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残疾人联合会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残疾人联合会</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00" w:lineRule="exact"/>
        <w:ind w:firstLine="560" w:firstLineChars="200"/>
        <w:jc w:val="left"/>
        <w:rPr>
          <w:rFonts w:ascii="Times New Roman" w:eastAsia="方正仿宋_GBK"/>
          <w:sz w:val="28"/>
        </w:rPr>
      </w:pPr>
      <w:r>
        <w:rPr>
          <w:rFonts w:ascii="Times New Roman" w:eastAsia="方正仿宋_GBK"/>
          <w:sz w:val="28"/>
        </w:rPr>
        <w:t>一、准确调查、掌握残疾人的状态和需求，建档立卡。</w:t>
      </w:r>
    </w:p>
    <w:p>
      <w:pPr>
        <w:spacing w:line="500" w:lineRule="exact"/>
        <w:ind w:firstLine="560" w:firstLineChars="200"/>
        <w:jc w:val="left"/>
        <w:rPr>
          <w:rFonts w:ascii="Times New Roman" w:eastAsia="方正仿宋_GBK"/>
          <w:sz w:val="28"/>
        </w:rPr>
      </w:pPr>
      <w:r>
        <w:rPr>
          <w:rFonts w:ascii="Times New Roman" w:eastAsia="方正仿宋_GBK"/>
          <w:sz w:val="28"/>
        </w:rPr>
        <w:t>二、核发“中</w:t>
      </w:r>
      <w:r>
        <w:rPr>
          <w:rFonts w:hint="eastAsia" w:ascii="Times New Roman" w:eastAsia="方正仿宋_GBK"/>
          <w:sz w:val="28"/>
          <w:lang w:eastAsia="zh-CN"/>
        </w:rPr>
        <w:t>华</w:t>
      </w:r>
      <w:r>
        <w:rPr>
          <w:rFonts w:ascii="Times New Roman" w:eastAsia="方正仿宋_GBK"/>
          <w:sz w:val="28"/>
        </w:rPr>
        <w:t>人民共和国残疾人证”</w:t>
      </w:r>
    </w:p>
    <w:p>
      <w:pPr>
        <w:spacing w:line="500" w:lineRule="exact"/>
        <w:ind w:firstLine="560" w:firstLineChars="200"/>
        <w:jc w:val="left"/>
        <w:rPr>
          <w:rFonts w:ascii="Times New Roman" w:eastAsia="方正仿宋_GBK"/>
          <w:sz w:val="28"/>
        </w:rPr>
      </w:pPr>
      <w:r>
        <w:rPr>
          <w:rFonts w:ascii="Times New Roman" w:eastAsia="方正仿宋_GBK"/>
          <w:sz w:val="28"/>
        </w:rPr>
        <w:t>三、密切联系残疾人，听取意见，反映要求，排忧解难。</w:t>
      </w:r>
    </w:p>
    <w:p>
      <w:pPr>
        <w:spacing w:line="500" w:lineRule="exact"/>
        <w:ind w:firstLine="560" w:firstLineChars="200"/>
        <w:jc w:val="left"/>
        <w:rPr>
          <w:rFonts w:ascii="Times New Roman" w:eastAsia="方正仿宋_GBK"/>
          <w:sz w:val="28"/>
        </w:rPr>
      </w:pPr>
      <w:r>
        <w:rPr>
          <w:rFonts w:ascii="Times New Roman" w:eastAsia="方正仿宋_GBK"/>
          <w:sz w:val="28"/>
        </w:rPr>
        <w:t>四、宣传、贯彻残疾人保障法和有关残疾人事业的法规，维护残疾人的合法权益。</w:t>
      </w:r>
    </w:p>
    <w:p>
      <w:pPr>
        <w:spacing w:line="500" w:lineRule="exact"/>
        <w:ind w:firstLine="560" w:firstLineChars="200"/>
        <w:jc w:val="left"/>
        <w:rPr>
          <w:rFonts w:ascii="Times New Roman" w:eastAsia="方正仿宋_GBK"/>
          <w:sz w:val="28"/>
        </w:rPr>
      </w:pPr>
      <w:r>
        <w:rPr>
          <w:rFonts w:ascii="Times New Roman" w:eastAsia="方正仿宋_GBK"/>
          <w:sz w:val="28"/>
        </w:rPr>
        <w:t>五、团结教育残疾人，遵守法规，履行义务，乐观进取，自尊、自信、自强、自立。</w:t>
      </w:r>
    </w:p>
    <w:p>
      <w:pPr>
        <w:spacing w:line="500" w:lineRule="exact"/>
        <w:ind w:firstLine="560" w:firstLineChars="200"/>
        <w:jc w:val="left"/>
        <w:rPr>
          <w:rFonts w:ascii="Times New Roman" w:eastAsia="方正仿宋_GBK"/>
          <w:sz w:val="28"/>
        </w:rPr>
      </w:pPr>
      <w:r>
        <w:rPr>
          <w:rFonts w:ascii="Times New Roman" w:eastAsia="方正仿宋_GBK"/>
          <w:sz w:val="28"/>
        </w:rPr>
        <w:t>六、宣传残疾人事业，沟通政府与残疾人的联系，动员社会理解、尊重、关心、帮助残疾人。</w:t>
      </w:r>
    </w:p>
    <w:p>
      <w:pPr>
        <w:spacing w:line="500" w:lineRule="exact"/>
        <w:ind w:firstLine="560" w:firstLineChars="200"/>
        <w:jc w:val="left"/>
        <w:rPr>
          <w:rFonts w:ascii="Times New Roman" w:eastAsia="方正仿宋_GBK"/>
          <w:sz w:val="28"/>
        </w:rPr>
      </w:pPr>
      <w:r>
        <w:rPr>
          <w:rFonts w:ascii="Times New Roman" w:eastAsia="方正仿宋_GBK"/>
          <w:sz w:val="28"/>
        </w:rPr>
        <w:t>七、贯彻执行上级制度的残疾人事业的法规、政策和计划，结合本地实际，制定优惠残疾人的措施、办法，发展和管理残疾人事业。</w:t>
      </w:r>
    </w:p>
    <w:p>
      <w:pPr>
        <w:spacing w:line="500" w:lineRule="exact"/>
        <w:ind w:firstLine="560" w:firstLineChars="200"/>
        <w:jc w:val="left"/>
        <w:rPr>
          <w:rFonts w:ascii="Times New Roman" w:eastAsia="方正仿宋_GBK"/>
          <w:sz w:val="28"/>
        </w:rPr>
      </w:pPr>
      <w:r>
        <w:rPr>
          <w:rFonts w:ascii="Times New Roman" w:eastAsia="方正仿宋_GBK"/>
          <w:sz w:val="28"/>
        </w:rPr>
        <w:t>八、开展残疾人康复、教育、劳动就业、社会保障、文化、体育等工作，促进残疾人“平等、参与、共享”。</w:t>
      </w:r>
    </w:p>
    <w:p>
      <w:pPr>
        <w:spacing w:line="584" w:lineRule="exact"/>
        <w:ind w:firstLine="660"/>
        <w:rPr>
          <w:rFonts w:ascii="仿宋" w:hAnsi="仿宋" w:eastAsia="仿宋" w:cs="Times New Roman"/>
          <w:sz w:val="32"/>
          <w:szCs w:val="32"/>
        </w:rPr>
      </w:pP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121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24"/>
        <w:gridCol w:w="1134"/>
        <w:gridCol w:w="1276"/>
        <w:gridCol w:w="32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6424" w:type="dxa"/>
            <w:vMerge w:val="restart"/>
            <w:shd w:val="clear" w:color="auto" w:fill="auto"/>
            <w:vAlign w:val="center"/>
          </w:tcPr>
          <w:p>
            <w:pPr>
              <w:spacing w:line="584" w:lineRule="exact"/>
              <w:jc w:val="center"/>
              <w:rPr>
                <w:rFonts w:hint="eastAsia" w:ascii="仿宋" w:hAnsi="仿宋" w:eastAsia="仿宋" w:cs="仿宋"/>
                <w:b/>
                <w:sz w:val="32"/>
                <w:szCs w:val="32"/>
              </w:rPr>
            </w:pPr>
            <w:r>
              <w:rPr>
                <w:rFonts w:hint="eastAsia" w:ascii="仿宋" w:hAnsi="仿宋" w:eastAsia="仿宋" w:cs="仿宋"/>
                <w:b/>
                <w:sz w:val="32"/>
                <w:szCs w:val="32"/>
              </w:rPr>
              <w:t>单位名称</w:t>
            </w:r>
          </w:p>
        </w:tc>
        <w:tc>
          <w:tcPr>
            <w:tcW w:w="1134" w:type="dxa"/>
            <w:vMerge w:val="restart"/>
            <w:shd w:val="clear" w:color="auto" w:fill="auto"/>
            <w:vAlign w:val="center"/>
          </w:tcPr>
          <w:p>
            <w:pPr>
              <w:spacing w:line="584" w:lineRule="exact"/>
              <w:jc w:val="center"/>
              <w:rPr>
                <w:rFonts w:hint="eastAsia" w:ascii="仿宋" w:hAnsi="仿宋" w:eastAsia="仿宋" w:cs="仿宋"/>
                <w:b/>
                <w:sz w:val="32"/>
                <w:szCs w:val="32"/>
              </w:rPr>
            </w:pPr>
            <w:r>
              <w:rPr>
                <w:rFonts w:hint="eastAsia" w:ascii="仿宋" w:hAnsi="仿宋" w:eastAsia="仿宋" w:cs="仿宋"/>
                <w:b/>
                <w:sz w:val="32"/>
                <w:szCs w:val="32"/>
              </w:rPr>
              <w:t>单位性质</w:t>
            </w:r>
          </w:p>
        </w:tc>
        <w:tc>
          <w:tcPr>
            <w:tcW w:w="1276" w:type="dxa"/>
            <w:vMerge w:val="restart"/>
            <w:shd w:val="clear" w:color="auto" w:fill="auto"/>
            <w:vAlign w:val="center"/>
          </w:tcPr>
          <w:p>
            <w:pPr>
              <w:spacing w:line="584" w:lineRule="exact"/>
              <w:jc w:val="center"/>
              <w:rPr>
                <w:rFonts w:hint="eastAsia" w:ascii="仿宋" w:hAnsi="仿宋" w:eastAsia="仿宋" w:cs="仿宋"/>
                <w:b/>
                <w:sz w:val="32"/>
                <w:szCs w:val="32"/>
              </w:rPr>
            </w:pPr>
            <w:r>
              <w:rPr>
                <w:rFonts w:hint="eastAsia" w:ascii="仿宋" w:hAnsi="仿宋" w:eastAsia="仿宋" w:cs="仿宋"/>
                <w:b/>
                <w:sz w:val="32"/>
                <w:szCs w:val="32"/>
              </w:rPr>
              <w:t>单位规格</w:t>
            </w:r>
          </w:p>
        </w:tc>
        <w:tc>
          <w:tcPr>
            <w:tcW w:w="3294" w:type="dxa"/>
            <w:vMerge w:val="restart"/>
            <w:shd w:val="clear" w:color="auto" w:fill="auto"/>
            <w:vAlign w:val="center"/>
          </w:tcPr>
          <w:p>
            <w:pPr>
              <w:spacing w:line="584" w:lineRule="exact"/>
              <w:jc w:val="center"/>
              <w:rPr>
                <w:rFonts w:hint="eastAsia" w:ascii="仿宋" w:hAnsi="仿宋" w:eastAsia="仿宋" w:cs="仿宋"/>
                <w:b/>
                <w:sz w:val="32"/>
                <w:szCs w:val="32"/>
              </w:rPr>
            </w:pPr>
            <w:r>
              <w:rPr>
                <w:rFonts w:hint="eastAsia" w:ascii="仿宋" w:hAnsi="仿宋" w:eastAsia="仿宋" w:cs="仿宋"/>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424" w:type="dxa"/>
            <w:vMerge w:val="continue"/>
            <w:shd w:val="clear" w:color="auto" w:fill="auto"/>
            <w:vAlign w:val="center"/>
          </w:tcPr>
          <w:p>
            <w:pPr>
              <w:rPr>
                <w:rFonts w:hint="eastAsia" w:ascii="仿宋" w:hAnsi="仿宋" w:eastAsia="仿宋" w:cs="仿宋"/>
                <w:sz w:val="32"/>
                <w:szCs w:val="32"/>
              </w:rPr>
            </w:pPr>
          </w:p>
        </w:tc>
        <w:tc>
          <w:tcPr>
            <w:tcW w:w="1134" w:type="dxa"/>
            <w:vMerge w:val="continue"/>
            <w:shd w:val="clear" w:color="auto" w:fill="auto"/>
            <w:vAlign w:val="center"/>
          </w:tcPr>
          <w:p>
            <w:pPr>
              <w:rPr>
                <w:rFonts w:hint="eastAsia" w:ascii="仿宋" w:hAnsi="仿宋" w:eastAsia="仿宋" w:cs="仿宋"/>
                <w:sz w:val="32"/>
                <w:szCs w:val="32"/>
              </w:rPr>
            </w:pPr>
          </w:p>
        </w:tc>
        <w:tc>
          <w:tcPr>
            <w:tcW w:w="1276" w:type="dxa"/>
            <w:vMerge w:val="continue"/>
            <w:shd w:val="clear" w:color="auto" w:fill="auto"/>
            <w:vAlign w:val="center"/>
          </w:tcPr>
          <w:p>
            <w:pPr>
              <w:rPr>
                <w:rFonts w:hint="eastAsia" w:ascii="仿宋" w:hAnsi="仿宋" w:eastAsia="仿宋" w:cs="仿宋"/>
                <w:sz w:val="32"/>
                <w:szCs w:val="32"/>
              </w:rPr>
            </w:pPr>
          </w:p>
        </w:tc>
        <w:tc>
          <w:tcPr>
            <w:tcW w:w="3294" w:type="dxa"/>
            <w:vMerge w:val="continue"/>
            <w:shd w:val="clear" w:color="auto" w:fill="auto"/>
            <w:vAlign w:val="center"/>
          </w:tcPr>
          <w:p>
            <w:pPr>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6424" w:type="dxa"/>
            <w:shd w:val="clear" w:color="auto" w:fill="auto"/>
            <w:vAlign w:val="center"/>
          </w:tcPr>
          <w:p>
            <w:pPr>
              <w:spacing w:line="300" w:lineRule="exact"/>
              <w:jc w:val="left"/>
              <w:rPr>
                <w:rFonts w:hint="eastAsia" w:ascii="仿宋" w:hAnsi="仿宋" w:eastAsia="仿宋" w:cs="仿宋"/>
                <w:b/>
                <w:sz w:val="32"/>
                <w:szCs w:val="32"/>
              </w:rPr>
            </w:pPr>
            <w:r>
              <w:rPr>
                <w:rFonts w:hint="eastAsia" w:ascii="仿宋" w:hAnsi="仿宋" w:eastAsia="仿宋" w:cs="仿宋"/>
                <w:sz w:val="32"/>
                <w:szCs w:val="32"/>
              </w:rPr>
              <w:t>大厂回族自治县残疾人联合会</w:t>
            </w:r>
          </w:p>
        </w:tc>
        <w:tc>
          <w:tcPr>
            <w:tcW w:w="1134"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sz w:val="32"/>
                <w:szCs w:val="32"/>
              </w:rPr>
              <w:t>事业</w:t>
            </w:r>
          </w:p>
        </w:tc>
        <w:tc>
          <w:tcPr>
            <w:tcW w:w="1276"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sz w:val="32"/>
                <w:szCs w:val="32"/>
              </w:rPr>
              <w:t>正科级</w:t>
            </w:r>
          </w:p>
        </w:tc>
        <w:tc>
          <w:tcPr>
            <w:tcW w:w="3294" w:type="dxa"/>
            <w:shd w:val="clear" w:color="auto" w:fill="auto"/>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sz w:val="32"/>
                <w:szCs w:val="32"/>
              </w:rPr>
              <w:t>财政性资金基本保证</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残疾人联合会</w:t>
      </w:r>
      <w:r>
        <w:rPr>
          <w:rFonts w:ascii="仿宋" w:hAnsi="仿宋" w:eastAsia="仿宋" w:cs="Times New Roman"/>
          <w:sz w:val="32"/>
          <w:szCs w:val="32"/>
        </w:rPr>
        <w:t>机</w:t>
      </w:r>
      <w:r>
        <w:rPr>
          <w:rFonts w:ascii="仿宋" w:hAnsi="仿宋" w:eastAsia="仿宋" w:cs="Times New Roman"/>
          <w:color w:val="000000" w:themeColor="text1"/>
          <w:sz w:val="32"/>
          <w:szCs w:val="32"/>
        </w:rPr>
        <w:t>关及所属事业单位</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487.29</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474.69</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12.6</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hint="eastAsia" w:ascii="仿宋" w:hAnsi="仿宋" w:eastAsia="仿宋" w:cs="宋体"/>
          <w:sz w:val="32"/>
          <w:szCs w:val="32"/>
          <w:lang w:eastAsia="zh-CN"/>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残疾人联合会</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487.29</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310.18</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275.52</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34.66</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177.11</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ascii="仿宋" w:hAnsi="仿宋" w:eastAsia="仿宋" w:cs="Times New Roman"/>
          <w:sz w:val="32"/>
          <w:szCs w:val="32"/>
        </w:rPr>
        <w:t>包括本级支出主要</w:t>
      </w:r>
      <w:r>
        <w:rPr>
          <w:rFonts w:hint="eastAsia" w:ascii="仿宋" w:hAnsi="仿宋" w:eastAsia="仿宋" w:cs="宋体"/>
          <w:sz w:val="32"/>
          <w:szCs w:val="32"/>
        </w:rPr>
        <w:t>为残疾人就业和扶贫、残疾人康复、残疾人体育文化等</w:t>
      </w:r>
      <w:r>
        <w:rPr>
          <w:rFonts w:hint="eastAsia" w:ascii="仿宋" w:hAnsi="仿宋" w:eastAsia="仿宋" w:cs="宋体"/>
          <w:sz w:val="32"/>
          <w:szCs w:val="32"/>
          <w:lang w:eastAsia="zh-CN"/>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487.29</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年预算增加</w:t>
      </w:r>
      <w:r>
        <w:rPr>
          <w:rFonts w:hint="eastAsia" w:ascii="仿宋" w:hAnsi="仿宋" w:eastAsia="仿宋" w:cs="Times New Roman"/>
          <w:sz w:val="32"/>
          <w:szCs w:val="32"/>
          <w:lang w:val="en-US" w:eastAsia="zh-CN"/>
        </w:rPr>
        <w:t>463.38</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减少19.67</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人员经费</w:t>
      </w:r>
      <w:r>
        <w:rPr>
          <w:rFonts w:ascii="仿宋" w:hAnsi="仿宋" w:eastAsia="仿宋" w:cs="Times New Roman"/>
          <w:sz w:val="32"/>
          <w:szCs w:val="32"/>
        </w:rPr>
        <w:t>支出；项目支出增</w:t>
      </w:r>
      <w:r>
        <w:rPr>
          <w:rFonts w:hint="eastAsia" w:ascii="仿宋" w:hAnsi="仿宋" w:eastAsia="仿宋" w:cs="Times New Roman"/>
          <w:sz w:val="32"/>
          <w:szCs w:val="32"/>
          <w:lang w:val="en-US" w:eastAsia="zh-CN"/>
        </w:rPr>
        <w:t>加50.48</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残疾人基本康复及辅具适配资金、残疾人托养补助资金及村、社区残协组织建设经费等</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34.66</w:t>
      </w:r>
      <w:r>
        <w:rPr>
          <w:rFonts w:ascii="仿宋" w:hAnsi="仿宋" w:eastAsia="仿宋" w:cs="Times New Roman"/>
          <w:sz w:val="32"/>
          <w:szCs w:val="32"/>
        </w:rPr>
        <w:t>万元，主要用于</w:t>
      </w:r>
      <w:r>
        <w:rPr>
          <w:rFonts w:hint="eastAsia" w:ascii="仿宋" w:hAnsi="仿宋" w:eastAsia="仿宋" w:cs="Times New Roman"/>
          <w:sz w:val="32"/>
          <w:szCs w:val="32"/>
          <w:lang w:val="en-US" w:eastAsia="zh-CN"/>
        </w:rPr>
        <w:t>我单位</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lang w:val="en-US" w:eastAsia="zh-CN"/>
        </w:rPr>
        <w:t>2.46</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2.3</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2.3</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1.6</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w:t>
      </w:r>
      <w:r>
        <w:rPr>
          <w:rFonts w:hint="eastAsia" w:ascii="仿宋" w:hAnsi="仿宋" w:eastAsia="仿宋" w:cs="Times New Roman"/>
          <w:sz w:val="32"/>
          <w:szCs w:val="32"/>
          <w:lang w:val="en-US" w:eastAsia="zh-CN"/>
        </w:rPr>
        <w:t>比持平</w:t>
      </w:r>
      <w:r>
        <w:rPr>
          <w:rFonts w:ascii="仿宋" w:hAnsi="仿宋" w:eastAsia="仿宋" w:cs="Times New Roman"/>
          <w:sz w:val="32"/>
          <w:szCs w:val="32"/>
        </w:rPr>
        <w:t>，</w:t>
      </w:r>
      <w:r>
        <w:rPr>
          <w:rFonts w:hint="eastAsia" w:ascii="仿宋" w:hAnsi="仿宋" w:eastAsia="仿宋" w:cs="Times New Roman"/>
          <w:sz w:val="32"/>
          <w:szCs w:val="32"/>
        </w:rPr>
        <w:t>其中，</w:t>
      </w:r>
      <w:r>
        <w:rPr>
          <w:rFonts w:ascii="仿宋" w:hAnsi="仿宋" w:eastAsia="仿宋" w:cs="Times New Roman"/>
          <w:sz w:val="32"/>
          <w:szCs w:val="32"/>
        </w:rPr>
        <w:t>公务用车购置及运维</w:t>
      </w:r>
      <w:r>
        <w:rPr>
          <w:rFonts w:hint="eastAsia" w:ascii="仿宋" w:hAnsi="仿宋" w:eastAsia="仿宋" w:cs="Times New Roman"/>
          <w:sz w:val="32"/>
          <w:szCs w:val="32"/>
          <w:lang w:val="en-US" w:eastAsia="zh-CN"/>
        </w:rPr>
        <w:t>费增加0</w:t>
      </w:r>
      <w:r>
        <w:rPr>
          <w:rFonts w:ascii="仿宋" w:hAnsi="仿宋" w:eastAsia="仿宋" w:cs="Times New Roman"/>
          <w:sz w:val="32"/>
          <w:szCs w:val="32"/>
        </w:rPr>
        <w:t>万元（其中：公务用车购置</w:t>
      </w:r>
      <w:r>
        <w:rPr>
          <w:rFonts w:hint="eastAsia" w:ascii="仿宋" w:hAnsi="仿宋" w:eastAsia="仿宋" w:cs="Times New Roman"/>
          <w:sz w:val="32"/>
          <w:szCs w:val="32"/>
          <w:lang w:val="en-US" w:eastAsia="zh-CN"/>
        </w:rPr>
        <w:t>费增加0</w:t>
      </w:r>
      <w:r>
        <w:rPr>
          <w:rFonts w:ascii="仿宋" w:hAnsi="仿宋" w:eastAsia="仿宋" w:cs="Times New Roman"/>
          <w:sz w:val="32"/>
          <w:szCs w:val="32"/>
        </w:rPr>
        <w:t>万元，公务用车运维</w:t>
      </w:r>
      <w:r>
        <w:rPr>
          <w:rFonts w:hint="eastAsia" w:ascii="仿宋" w:hAnsi="仿宋" w:eastAsia="仿宋" w:cs="Times New Roman"/>
          <w:sz w:val="32"/>
          <w:szCs w:val="32"/>
          <w:lang w:val="en-US" w:eastAsia="zh-CN"/>
        </w:rPr>
        <w:t>费增加0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0.16</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ascii="仿宋" w:hAnsi="仿宋" w:eastAsia="仿宋" w:cs="Times New Roman"/>
          <w:color w:val="000000" w:themeColor="text1"/>
          <w:sz w:val="32"/>
          <w:szCs w:val="32"/>
        </w:rPr>
        <w:t>与20</w:t>
      </w:r>
      <w:r>
        <w:rPr>
          <w:rFonts w:hint="eastAsia" w:ascii="仿宋" w:hAnsi="仿宋" w:eastAsia="仿宋" w:cs="Times New Roman"/>
          <w:color w:val="000000" w:themeColor="text1"/>
          <w:sz w:val="32"/>
          <w:szCs w:val="32"/>
        </w:rPr>
        <w:t>21</w:t>
      </w:r>
      <w:r>
        <w:rPr>
          <w:rFonts w:ascii="仿宋" w:hAnsi="仿宋" w:eastAsia="仿宋" w:cs="Times New Roman"/>
          <w:color w:val="000000" w:themeColor="text1"/>
          <w:sz w:val="32"/>
          <w:szCs w:val="32"/>
        </w:rPr>
        <w:t>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960" w:firstLineChars="3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pStyle w:val="12"/>
      </w:pPr>
      <w:r>
        <w:t>通过重点开展残疾人康复服务、法律维权及无障碍环境建设、残疾人教育就业扶贫及社会保障、残疾人宣传文体和志愿者助残、残疾人就业保障金征收及其他综合性业务，确保“人人享有康复服务”。2022年为2户肢体类残疾人进行家庭无障碍改造，切实解决残疾人实际困难；完成58人名残疾人基本康复服务；为47人提供托养补贴，加快我县残疾人五福规范化、标准化建设，提升和改进残疾人托养服务质量；培训残疾人50人，使有就业能力的残疾人掌握1-2项就业技能，解决残疾人就业难题；组织残疾人文化体育活动6次；按照省、市残联要求开展残疾人基本服务状况和需求信息数据动态更新工作，促进全方位了解残疾人的基本需求，提高需求和服务相结合，促进我县残疾人事业健康发展。</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3"/>
      </w:pPr>
      <w:r>
        <w:t>（一）残疾人法律维权及无障碍环境建设</w:t>
      </w:r>
    </w:p>
    <w:p>
      <w:pPr>
        <w:pStyle w:val="13"/>
      </w:pPr>
      <w:r>
        <w:t>绩效目标：通过项目的开展，为残疾人安装家庭无障碍辅助设施，辅助设施综合利用率达到90%及以上。</w:t>
      </w:r>
    </w:p>
    <w:p>
      <w:pPr>
        <w:pStyle w:val="13"/>
      </w:pPr>
      <w:r>
        <w:t>绩效指标：为2户肢体类残疾人进行家庭无障碍改造，切实解决残疾人实际困难，改善残疾人家庭状况，促进残疾人充分参与社会、更有尊严地生活，维护残疾人权益，实现了残疾人充分参与社会生活。</w:t>
      </w:r>
    </w:p>
    <w:p>
      <w:pPr>
        <w:pStyle w:val="13"/>
      </w:pPr>
      <w:r>
        <w:t>（二）实施残疾人康复工作计划</w:t>
      </w:r>
    </w:p>
    <w:p>
      <w:pPr>
        <w:pStyle w:val="13"/>
      </w:pPr>
      <w:r>
        <w:t>绩效目标：1、通过项目的开展保证有需求的残疾人基本康复服务覆盖率、辅具适配率≥80%，实现残疾人普遍享有康复服务目标，以残疾儿童和持证残疾人为重点，采取多种形式进行救助，实施精准康复；2、保障残疾人辅具器具适配需求，保障残疾人享有基本康复服务。</w:t>
      </w:r>
    </w:p>
    <w:p>
      <w:pPr>
        <w:pStyle w:val="13"/>
      </w:pPr>
      <w:r>
        <w:t>绩效指标：计划为58人名残疾人提供基本康复服务；基本康复服务率达到80%以上；有需求且符合政策的残疾人均能准确得到服务率达到80%。</w:t>
      </w:r>
    </w:p>
    <w:p>
      <w:pPr>
        <w:pStyle w:val="13"/>
      </w:pPr>
      <w:r>
        <w:t>（三）残疾人教育就业扶贫和社会保障</w:t>
      </w:r>
    </w:p>
    <w:p>
      <w:pPr>
        <w:pStyle w:val="13"/>
      </w:pPr>
      <w:r>
        <w:t>绩效目标： 1、组织实施“阳光家园计划”，通过开展该项目，对47人进行托养服务工作，提升残疾人生活幸福感。2、大力开展残疾人技能培训工作，提高残疾人职业技能水平，增强残疾人就业竞争能力；开展1次残疾人就业政策宣传，促进企业按比例安置残疾人就业。</w:t>
      </w:r>
    </w:p>
    <w:p>
      <w:pPr>
        <w:pStyle w:val="13"/>
      </w:pPr>
      <w:r>
        <w:t>绩效指标：为47人提供托养补贴；计划培训残疾人50人，使有就业能力的残疾人掌握1-2项就业技能；开展1次残疾人就业政策宣传，促进企业按比例安置残疾人就业。</w:t>
      </w:r>
    </w:p>
    <w:p>
      <w:pPr>
        <w:pStyle w:val="13"/>
      </w:pPr>
      <w:r>
        <w:t>（四）残疾人宣传文体和志愿者助残</w:t>
      </w:r>
    </w:p>
    <w:p>
      <w:pPr>
        <w:pStyle w:val="13"/>
      </w:pPr>
      <w:r>
        <w:t>绩效目标：通过残疾人宣传文化体育健身项目的开展实现残疾人参与社会活动及社会对残疾人的关注，增强残疾人自强自立的信心，保障健康人群预防残疾，关爱残疾人等弱势群体的实现；通过残疾人宣传文化体育健身项目的六项活动的开展，实现残疾人自强自立参与社会活动，提高残疾人体育锻炼、以及关爱残疾人儿童。</w:t>
      </w:r>
    </w:p>
    <w:p>
      <w:pPr>
        <w:pStyle w:val="13"/>
      </w:pPr>
      <w:r>
        <w:t>绩效指标：组织残疾人文化体育活动6次。</w:t>
      </w:r>
    </w:p>
    <w:p>
      <w:pPr>
        <w:pStyle w:val="13"/>
      </w:pPr>
      <w:r>
        <w:t>(五）残疾人就业保障金及其他综合性业务</w:t>
      </w:r>
    </w:p>
    <w:p>
      <w:pPr>
        <w:pStyle w:val="13"/>
      </w:pPr>
      <w:r>
        <w:t>绩效目标：1、做好全市残疾人就业保障金年审服务工作，做到应审尽审、应收尽收；2、加强基层残疾人组织建设，妥善解决好残疾人专职委员的待遇问题；3、 好2020年残疾考生及残疾人子女考生录取和残疾人应急救助情况统计工作，4、 落实我县重度一、二级残疾人及精神、智力（三、四级）残疾人意外伤害保险工作；5、开展残疾人基本服务状况和需求信息数据动态更新工作；6、开展残疾人春节慰问；7、进一步完善办公条件，加强基层残协专职委员队伍建设，多为残疾人提供就近就便的服务。</w:t>
      </w:r>
    </w:p>
    <w:p>
      <w:pPr>
        <w:pStyle w:val="13"/>
      </w:pPr>
      <w:r>
        <w:t>绩效指标：全县残疾人就业保障金年审服务工作，应审尽审、应收尽收；村残协115名残疾人专职委员、乡（镇、街道）残协6名专职委员进行补贴；对因病、因灾及本人或子女就学等原因造成生活困难的残疾人及残疾人家庭给予一次性不高于3万元的救助，降低辍学率；为我县二级重度及精神、智力三、四级残疾人缴纳每人100元的人身意外伤害保险；残疾人基本服务状况和需求信息数据动态更新工作完成率100%；开展残疾人节日慰问，全年不少于140名残疾人。</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pStyle w:val="14"/>
      </w:pPr>
      <w:r>
        <w:t>一）完善制度建设。结合本部门绩效目标特点，制定《资金控制使用制度》，健全《财务管理制度》，确保专项资金使用的科学、规范、高效，为全年预算绩效目标的实现提供制度保障。</w:t>
      </w:r>
    </w:p>
    <w:p>
      <w:pPr>
        <w:pStyle w:val="14"/>
      </w:pPr>
      <w:r>
        <w:t>（二）加强支出管理。完善预算编制体系，将预算编细编实。严格执行预算管理，确保资金及时拨付，加强支出进度分析，及时反应预算执行动态，合理合规支付资金，确保支出进度达标。</w:t>
      </w:r>
    </w:p>
    <w:p>
      <w:pPr>
        <w:pStyle w:val="14"/>
      </w:pPr>
      <w:r>
        <w:t>（三）加强绩效运行监控。围绕部门绩效目标，制定绩效目标监控制度，开展绩效运行监控，对于发现问题及时采取措施，确保绩效目标如期保质实现。</w:t>
      </w:r>
    </w:p>
    <w:p>
      <w:pPr>
        <w:pStyle w:val="14"/>
      </w:pPr>
      <w:r>
        <w:t>（四）做好绩效自评。按要求开展2022年部门预算绩效自评和重点评价工作，对评价中发现的问题及时整改，并针对发现的问题及时调整优化下一年度支出结构，提高财政资金使用效益。</w:t>
      </w:r>
    </w:p>
    <w:p>
      <w:pPr>
        <w:pStyle w:val="14"/>
      </w:pPr>
      <w:r>
        <w:t>（五）规范财务资产管理。完善财务管理制度，严格审批程序，加强固定资产登记、使用和报废处置管理，建立办公用品出入库登记台账，做到支出合理，物尽其用。</w:t>
      </w:r>
    </w:p>
    <w:p>
      <w:pPr>
        <w:pStyle w:val="14"/>
      </w:pPr>
      <w:r>
        <w:t>（六）加强内部监督。加强内部监督制度建设，对绩效运行情况、重大支出决策、对外投资、资产处置及其他重要业务事项的决策和执行进行督导，对会计资料进行内部审计，并配合做好审计、财政监督等外部监督工作，确保财政资金安全有效合理合规使用。</w:t>
      </w:r>
    </w:p>
    <w:p>
      <w:pPr>
        <w:pStyle w:val="14"/>
      </w:pPr>
      <w:r>
        <w:t>（七）加强宣传培训调研。加强人员培训，提高本部门职工业务素质，真正做到单位干部职工全员重视绩效，以保障绩效目标顺利完成；加强调研，提出优化财政资金配置、提高资金使用效益的意见建议；加大宣传力度，强化预算绩效管理意识，促进预算绩效管理水平进一步提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11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795"/>
        <w:gridCol w:w="825"/>
        <w:gridCol w:w="897"/>
        <w:gridCol w:w="2172"/>
        <w:gridCol w:w="1483"/>
        <w:gridCol w:w="804"/>
        <w:gridCol w:w="516"/>
        <w:gridCol w:w="16"/>
        <w:gridCol w:w="53"/>
        <w:gridCol w:w="1007"/>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795" w:type="dxa"/>
            <w:vMerge w:val="restart"/>
            <w:tcBorders>
              <w:tl2br w:val="nil"/>
              <w:tr2bl w:val="nil"/>
            </w:tcBorders>
            <w:vAlign w:val="center"/>
          </w:tcPr>
          <w:p>
            <w:pPr>
              <w:widowControl/>
              <w:spacing w:line="240" w:lineRule="atLeast"/>
              <w:jc w:val="center"/>
              <w:textAlignment w:val="center"/>
              <w:rPr>
                <w:rFonts w:ascii="方正书宋_GBK" w:eastAsia="方正书宋_GBK"/>
                <w:b/>
              </w:rPr>
            </w:pPr>
            <w:r>
              <w:rPr>
                <w:rFonts w:ascii="Times New Roman" w:hAnsi="Times New Roman" w:eastAsia="仿宋_GB2312"/>
                <w:color w:val="000000"/>
                <w:szCs w:val="21"/>
              </w:rPr>
              <w:t>一级指标</w:t>
            </w:r>
          </w:p>
        </w:tc>
        <w:tc>
          <w:tcPr>
            <w:tcW w:w="825" w:type="dxa"/>
            <w:vMerge w:val="restart"/>
            <w:tcBorders>
              <w:tl2br w:val="nil"/>
              <w:tr2bl w:val="nil"/>
            </w:tcBorders>
            <w:vAlign w:val="center"/>
          </w:tcPr>
          <w:p>
            <w:pPr>
              <w:widowControl/>
              <w:spacing w:line="240" w:lineRule="atLeast"/>
              <w:jc w:val="center"/>
              <w:textAlignment w:val="center"/>
              <w:rPr>
                <w:rFonts w:ascii="方正书宋_GBK" w:eastAsia="方正书宋_GBK"/>
                <w:b/>
              </w:rPr>
            </w:pPr>
            <w:r>
              <w:rPr>
                <w:rFonts w:ascii="Times New Roman" w:hAnsi="Times New Roman" w:eastAsia="仿宋_GB2312"/>
                <w:color w:val="000000"/>
                <w:szCs w:val="21"/>
              </w:rPr>
              <w:t>二级指标</w:t>
            </w:r>
          </w:p>
        </w:tc>
        <w:tc>
          <w:tcPr>
            <w:tcW w:w="897" w:type="dxa"/>
            <w:vMerge w:val="restart"/>
            <w:tcBorders>
              <w:tl2br w:val="nil"/>
              <w:tr2bl w:val="nil"/>
            </w:tcBorders>
            <w:vAlign w:val="center"/>
          </w:tcPr>
          <w:p>
            <w:pPr>
              <w:widowControl/>
              <w:spacing w:line="240" w:lineRule="atLeast"/>
              <w:jc w:val="center"/>
              <w:textAlignment w:val="center"/>
              <w:rPr>
                <w:rFonts w:ascii="方正书宋_GBK" w:eastAsia="方正书宋_GBK"/>
                <w:b/>
              </w:rPr>
            </w:pPr>
            <w:r>
              <w:rPr>
                <w:rFonts w:ascii="Times New Roman" w:hAnsi="Times New Roman" w:eastAsia="仿宋_GB2312"/>
                <w:color w:val="000000"/>
                <w:szCs w:val="21"/>
              </w:rPr>
              <w:t>三级指标</w:t>
            </w:r>
          </w:p>
        </w:tc>
        <w:tc>
          <w:tcPr>
            <w:tcW w:w="2172" w:type="dxa"/>
            <w:vMerge w:val="restart"/>
            <w:tcBorders>
              <w:tl2br w:val="nil"/>
              <w:tr2bl w:val="nil"/>
            </w:tcBorders>
            <w:vAlign w:val="center"/>
          </w:tcPr>
          <w:p>
            <w:pPr>
              <w:widowControl/>
              <w:spacing w:line="240" w:lineRule="atLeast"/>
              <w:jc w:val="center"/>
              <w:textAlignment w:val="center"/>
              <w:rPr>
                <w:rFonts w:ascii="方正书宋_GBK" w:eastAsia="方正书宋_GBK"/>
                <w:b/>
              </w:rPr>
            </w:pPr>
            <w:r>
              <w:rPr>
                <w:rFonts w:ascii="Times New Roman" w:hAnsi="Times New Roman" w:eastAsia="仿宋_GB2312"/>
                <w:color w:val="000000"/>
                <w:szCs w:val="21"/>
              </w:rPr>
              <w:t>评（扣）分标准</w:t>
            </w:r>
          </w:p>
        </w:tc>
        <w:tc>
          <w:tcPr>
            <w:tcW w:w="1483" w:type="dxa"/>
            <w:vMerge w:val="restart"/>
            <w:tcBorders>
              <w:tl2br w:val="nil"/>
              <w:tr2bl w:val="nil"/>
            </w:tcBorders>
            <w:vAlign w:val="center"/>
          </w:tcPr>
          <w:p>
            <w:pPr>
              <w:widowControl/>
              <w:spacing w:line="240" w:lineRule="atLeast"/>
              <w:jc w:val="center"/>
              <w:textAlignment w:val="center"/>
              <w:rPr>
                <w:rFonts w:ascii="方正书宋_GBK" w:eastAsia="方正书宋_GBK"/>
                <w:b/>
              </w:rPr>
            </w:pPr>
            <w:r>
              <w:rPr>
                <w:rFonts w:ascii="Times New Roman" w:hAnsi="Times New Roman" w:eastAsia="仿宋_GB2312"/>
                <w:color w:val="000000"/>
                <w:szCs w:val="21"/>
              </w:rPr>
              <w:t>绩效指标描述</w:t>
            </w:r>
          </w:p>
        </w:tc>
        <w:tc>
          <w:tcPr>
            <w:tcW w:w="2396" w:type="dxa"/>
            <w:gridSpan w:val="5"/>
            <w:tcBorders>
              <w:tl2br w:val="nil"/>
              <w:tr2bl w:val="nil"/>
            </w:tcBorders>
            <w:vAlign w:val="center"/>
          </w:tcPr>
          <w:p>
            <w:pPr>
              <w:widowControl/>
              <w:spacing w:line="240" w:lineRule="atLeast"/>
              <w:jc w:val="center"/>
              <w:textAlignment w:val="center"/>
              <w:rPr>
                <w:rFonts w:ascii="方正书宋_GBK" w:eastAsia="方正书宋_GBK"/>
                <w:b/>
              </w:rPr>
            </w:pPr>
            <w:r>
              <w:rPr>
                <w:rFonts w:ascii="Times New Roman" w:hAnsi="Times New Roman" w:eastAsia="仿宋_GB2312"/>
                <w:color w:val="000000"/>
                <w:szCs w:val="21"/>
              </w:rPr>
              <w:t>指标值</w:t>
            </w:r>
          </w:p>
        </w:tc>
        <w:tc>
          <w:tcPr>
            <w:tcW w:w="2045" w:type="dxa"/>
            <w:vMerge w:val="restart"/>
            <w:tcBorders>
              <w:tl2br w:val="nil"/>
              <w:tr2bl w:val="nil"/>
            </w:tcBorders>
            <w:vAlign w:val="center"/>
          </w:tcPr>
          <w:p>
            <w:pPr>
              <w:widowControl/>
              <w:spacing w:line="240" w:lineRule="atLeast"/>
              <w:jc w:val="center"/>
              <w:textAlignment w:val="center"/>
              <w:rPr>
                <w:rFonts w:ascii="方正书宋_GBK" w:eastAsia="方正书宋_GBK"/>
                <w:b/>
              </w:rPr>
            </w:pPr>
            <w:r>
              <w:rPr>
                <w:rFonts w:ascii="Times New Roman" w:hAnsi="Times New Roman" w:eastAsia="仿宋_GB2312"/>
                <w:color w:val="00000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795" w:type="dxa"/>
            <w:vMerge w:val="continue"/>
            <w:tcBorders>
              <w:tl2br w:val="nil"/>
              <w:tr2bl w:val="nil"/>
            </w:tcBorders>
            <w:vAlign w:val="center"/>
          </w:tcPr>
          <w:p>
            <w:pPr>
              <w:widowControl/>
              <w:spacing w:line="240" w:lineRule="atLeast"/>
              <w:jc w:val="center"/>
              <w:textAlignment w:val="center"/>
            </w:pPr>
          </w:p>
        </w:tc>
        <w:tc>
          <w:tcPr>
            <w:tcW w:w="825" w:type="dxa"/>
            <w:vMerge w:val="continue"/>
            <w:tcBorders>
              <w:tl2br w:val="nil"/>
              <w:tr2bl w:val="nil"/>
            </w:tcBorders>
            <w:vAlign w:val="center"/>
          </w:tcPr>
          <w:p>
            <w:pPr>
              <w:widowControl/>
              <w:spacing w:line="240" w:lineRule="atLeast"/>
              <w:jc w:val="center"/>
              <w:textAlignment w:val="center"/>
            </w:pPr>
          </w:p>
        </w:tc>
        <w:tc>
          <w:tcPr>
            <w:tcW w:w="897" w:type="dxa"/>
            <w:vMerge w:val="continue"/>
            <w:tcBorders>
              <w:tl2br w:val="nil"/>
              <w:tr2bl w:val="nil"/>
            </w:tcBorders>
            <w:vAlign w:val="center"/>
          </w:tcPr>
          <w:p>
            <w:pPr>
              <w:widowControl/>
              <w:spacing w:line="240" w:lineRule="atLeast"/>
              <w:jc w:val="center"/>
              <w:textAlignment w:val="center"/>
            </w:pPr>
          </w:p>
        </w:tc>
        <w:tc>
          <w:tcPr>
            <w:tcW w:w="2172" w:type="dxa"/>
            <w:vMerge w:val="continue"/>
            <w:tcBorders>
              <w:tl2br w:val="nil"/>
              <w:tr2bl w:val="nil"/>
            </w:tcBorders>
            <w:vAlign w:val="center"/>
          </w:tcPr>
          <w:p>
            <w:pPr>
              <w:widowControl/>
              <w:spacing w:line="240" w:lineRule="atLeast"/>
              <w:jc w:val="center"/>
              <w:textAlignment w:val="center"/>
            </w:pPr>
          </w:p>
        </w:tc>
        <w:tc>
          <w:tcPr>
            <w:tcW w:w="1483" w:type="dxa"/>
            <w:vMerge w:val="continue"/>
            <w:tcBorders>
              <w:tl2br w:val="nil"/>
              <w:tr2bl w:val="nil"/>
            </w:tcBorders>
            <w:vAlign w:val="center"/>
          </w:tcPr>
          <w:p>
            <w:pPr>
              <w:widowControl/>
              <w:spacing w:line="240" w:lineRule="atLeast"/>
              <w:jc w:val="center"/>
              <w:textAlignment w:val="center"/>
            </w:pPr>
          </w:p>
        </w:tc>
        <w:tc>
          <w:tcPr>
            <w:tcW w:w="804" w:type="dxa"/>
            <w:tcBorders>
              <w:tl2br w:val="nil"/>
              <w:tr2bl w:val="nil"/>
            </w:tcBorders>
            <w:vAlign w:val="center"/>
          </w:tcPr>
          <w:p>
            <w:pPr>
              <w:widowControl/>
              <w:spacing w:line="240" w:lineRule="atLeast"/>
              <w:jc w:val="center"/>
              <w:textAlignment w:val="center"/>
              <w:rPr>
                <w:rFonts w:ascii="方正书宋_GBK" w:eastAsia="方正书宋_GBK"/>
                <w:b/>
              </w:rPr>
            </w:pPr>
            <w:r>
              <w:rPr>
                <w:rFonts w:ascii="Times New Roman" w:hAnsi="Times New Roman" w:eastAsia="仿宋_GB2312"/>
                <w:color w:val="000000"/>
                <w:szCs w:val="21"/>
              </w:rPr>
              <w:t>符号</w:t>
            </w:r>
          </w:p>
        </w:tc>
        <w:tc>
          <w:tcPr>
            <w:tcW w:w="516" w:type="dxa"/>
            <w:tcBorders>
              <w:tl2br w:val="nil"/>
              <w:tr2bl w:val="nil"/>
            </w:tcBorders>
            <w:vAlign w:val="center"/>
          </w:tcPr>
          <w:p>
            <w:pPr>
              <w:widowControl/>
              <w:spacing w:line="240" w:lineRule="atLeast"/>
              <w:jc w:val="center"/>
              <w:textAlignment w:val="center"/>
              <w:rPr>
                <w:rFonts w:ascii="方正书宋_GBK" w:eastAsia="方正书宋_GBK"/>
                <w:b/>
              </w:rPr>
            </w:pPr>
            <w:r>
              <w:rPr>
                <w:rFonts w:ascii="Times New Roman" w:hAnsi="Times New Roman" w:eastAsia="仿宋_GB2312"/>
                <w:color w:val="000000"/>
                <w:szCs w:val="21"/>
              </w:rPr>
              <w:t>值</w:t>
            </w:r>
          </w:p>
        </w:tc>
        <w:tc>
          <w:tcPr>
            <w:tcW w:w="1076" w:type="dxa"/>
            <w:gridSpan w:val="3"/>
            <w:tcBorders>
              <w:tl2br w:val="nil"/>
              <w:tr2bl w:val="nil"/>
            </w:tcBorders>
            <w:vAlign w:val="center"/>
          </w:tcPr>
          <w:p>
            <w:pPr>
              <w:widowControl/>
              <w:spacing w:line="240" w:lineRule="atLeast"/>
              <w:jc w:val="center"/>
              <w:textAlignment w:val="center"/>
              <w:rPr>
                <w:rFonts w:ascii="方正书宋_GBK" w:eastAsia="方正书宋_GBK"/>
                <w:b/>
              </w:rPr>
            </w:pPr>
            <w:r>
              <w:rPr>
                <w:rFonts w:ascii="Times New Roman" w:hAnsi="Times New Roman" w:eastAsia="仿宋_GB2312"/>
                <w:color w:val="000000"/>
                <w:szCs w:val="21"/>
              </w:rPr>
              <w:t>单位</w:t>
            </w:r>
          </w:p>
        </w:tc>
        <w:tc>
          <w:tcPr>
            <w:tcW w:w="2045" w:type="dxa"/>
            <w:vMerge w:val="continue"/>
            <w:tcBorders>
              <w:tl2br w:val="nil"/>
              <w:tr2bl w:val="nil"/>
            </w:tcBorders>
            <w:vAlign w:val="center"/>
          </w:tcPr>
          <w:p>
            <w:pPr>
              <w:widowControl/>
              <w:spacing w:line="240" w:lineRule="atLeas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795" w:type="dxa"/>
            <w:vMerge w:val="restart"/>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部门产出</w:t>
            </w:r>
          </w:p>
        </w:tc>
        <w:tc>
          <w:tcPr>
            <w:tcW w:w="825" w:type="dxa"/>
            <w:vMerge w:val="restart"/>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数量</w:t>
            </w:r>
          </w:p>
        </w:tc>
        <w:tc>
          <w:tcPr>
            <w:tcW w:w="897"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项目完成数</w:t>
            </w:r>
          </w:p>
        </w:tc>
        <w:tc>
          <w:tcPr>
            <w:tcW w:w="2172" w:type="dxa"/>
            <w:tcBorders>
              <w:tl2br w:val="nil"/>
              <w:tr2bl w:val="nil"/>
            </w:tcBorders>
            <w:vAlign w:val="center"/>
          </w:tcPr>
          <w:p>
            <w:pPr>
              <w:widowControl/>
              <w:spacing w:line="240" w:lineRule="atLeast"/>
              <w:jc w:val="left"/>
              <w:textAlignment w:val="center"/>
              <w:rPr>
                <w:rFonts w:ascii="方正书宋_GBK" w:eastAsia="方正书宋_GBK"/>
              </w:rPr>
            </w:pPr>
            <w:r>
              <w:rPr>
                <w:rFonts w:ascii="Times New Roman" w:hAnsi="Times New Roman" w:eastAsia="仿宋_GB2312"/>
                <w:color w:val="000000"/>
                <w:szCs w:val="21"/>
              </w:rPr>
              <w:t>达标得满分，每减少1个扣权重分的5%，低于目标值的60%不得分。</w:t>
            </w:r>
          </w:p>
        </w:tc>
        <w:tc>
          <w:tcPr>
            <w:tcW w:w="1483"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按时完成预算项目</w:t>
            </w:r>
          </w:p>
        </w:tc>
        <w:tc>
          <w:tcPr>
            <w:tcW w:w="804"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w:t>
            </w:r>
          </w:p>
        </w:tc>
        <w:tc>
          <w:tcPr>
            <w:tcW w:w="516"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20</w:t>
            </w:r>
          </w:p>
        </w:tc>
        <w:tc>
          <w:tcPr>
            <w:tcW w:w="1076" w:type="dxa"/>
            <w:gridSpan w:val="3"/>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个</w:t>
            </w:r>
          </w:p>
        </w:tc>
        <w:tc>
          <w:tcPr>
            <w:tcW w:w="2045" w:type="dxa"/>
            <w:tcBorders>
              <w:tl2br w:val="nil"/>
              <w:tr2bl w:val="nil"/>
            </w:tcBorders>
            <w:vAlign w:val="center"/>
          </w:tcPr>
          <w:p>
            <w:pPr>
              <w:widowControl/>
              <w:spacing w:line="240" w:lineRule="atLeast"/>
              <w:textAlignment w:val="center"/>
              <w:rPr>
                <w:rFonts w:ascii="方正书宋_GBK" w:eastAsia="方正书宋_GBK"/>
              </w:rPr>
            </w:pPr>
            <w:r>
              <w:rPr>
                <w:rFonts w:ascii="Times New Roman" w:hAnsi="Times New Roman" w:eastAsia="仿宋_GB2312"/>
                <w:color w:val="000000"/>
                <w:szCs w:val="21"/>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95" w:type="dxa"/>
            <w:vMerge w:val="continue"/>
            <w:tcBorders>
              <w:tl2br w:val="nil"/>
              <w:tr2bl w:val="nil"/>
            </w:tcBorders>
            <w:vAlign w:val="center"/>
          </w:tcPr>
          <w:p>
            <w:pPr>
              <w:widowControl/>
              <w:spacing w:line="240" w:lineRule="atLeast"/>
              <w:jc w:val="center"/>
              <w:textAlignment w:val="center"/>
            </w:pPr>
          </w:p>
        </w:tc>
        <w:tc>
          <w:tcPr>
            <w:tcW w:w="825" w:type="dxa"/>
            <w:vMerge w:val="continue"/>
            <w:tcBorders>
              <w:tl2br w:val="nil"/>
              <w:tr2bl w:val="nil"/>
            </w:tcBorders>
            <w:vAlign w:val="center"/>
          </w:tcPr>
          <w:p>
            <w:pPr>
              <w:widowControl/>
              <w:spacing w:line="240" w:lineRule="atLeast"/>
              <w:jc w:val="center"/>
              <w:textAlignment w:val="center"/>
              <w:rPr>
                <w:rFonts w:ascii="方正书宋_GBK" w:eastAsia="方正书宋_GBK"/>
              </w:rPr>
            </w:pPr>
          </w:p>
        </w:tc>
        <w:tc>
          <w:tcPr>
            <w:tcW w:w="897"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培训、补助、扶持人数</w:t>
            </w:r>
          </w:p>
        </w:tc>
        <w:tc>
          <w:tcPr>
            <w:tcW w:w="2172" w:type="dxa"/>
            <w:tcBorders>
              <w:tl2br w:val="nil"/>
              <w:tr2bl w:val="nil"/>
            </w:tcBorders>
            <w:vAlign w:val="center"/>
          </w:tcPr>
          <w:p>
            <w:pPr>
              <w:widowControl/>
              <w:spacing w:line="240" w:lineRule="atLeast"/>
              <w:jc w:val="left"/>
              <w:textAlignment w:val="center"/>
              <w:rPr>
                <w:rFonts w:ascii="方正书宋_GBK" w:eastAsia="方正书宋_GBK"/>
              </w:rPr>
            </w:pPr>
            <w:r>
              <w:rPr>
                <w:rFonts w:ascii="Times New Roman" w:hAnsi="Times New Roman" w:eastAsia="仿宋_GB2312"/>
                <w:color w:val="000000"/>
                <w:szCs w:val="21"/>
              </w:rPr>
              <w:t>达标得满分，每减少10个扣权重分的10%，低于目标值的60%不得分。</w:t>
            </w:r>
          </w:p>
        </w:tc>
        <w:tc>
          <w:tcPr>
            <w:tcW w:w="1483"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接受培训、补助、扶持的人数</w:t>
            </w:r>
          </w:p>
        </w:tc>
        <w:tc>
          <w:tcPr>
            <w:tcW w:w="804"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w:t>
            </w:r>
          </w:p>
        </w:tc>
        <w:tc>
          <w:tcPr>
            <w:tcW w:w="516"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250</w:t>
            </w:r>
          </w:p>
        </w:tc>
        <w:tc>
          <w:tcPr>
            <w:tcW w:w="1076" w:type="dxa"/>
            <w:gridSpan w:val="3"/>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人</w:t>
            </w:r>
          </w:p>
        </w:tc>
        <w:tc>
          <w:tcPr>
            <w:tcW w:w="2045"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795" w:type="dxa"/>
            <w:vMerge w:val="continue"/>
            <w:tcBorders>
              <w:tl2br w:val="nil"/>
              <w:tr2bl w:val="nil"/>
            </w:tcBorders>
            <w:vAlign w:val="center"/>
          </w:tcPr>
          <w:p>
            <w:pPr>
              <w:widowControl/>
              <w:spacing w:line="240" w:lineRule="atLeast"/>
              <w:jc w:val="center"/>
              <w:textAlignment w:val="center"/>
            </w:pPr>
          </w:p>
        </w:tc>
        <w:tc>
          <w:tcPr>
            <w:tcW w:w="825" w:type="dxa"/>
            <w:vMerge w:val="continue"/>
            <w:tcBorders>
              <w:tl2br w:val="nil"/>
              <w:tr2bl w:val="nil"/>
            </w:tcBorders>
            <w:vAlign w:val="center"/>
          </w:tcPr>
          <w:p>
            <w:pPr>
              <w:widowControl/>
              <w:spacing w:line="240" w:lineRule="atLeast"/>
              <w:jc w:val="center"/>
              <w:textAlignment w:val="center"/>
              <w:rPr>
                <w:rFonts w:ascii="方正书宋_GBK" w:eastAsia="方正书宋_GBK"/>
              </w:rPr>
            </w:pPr>
          </w:p>
        </w:tc>
        <w:tc>
          <w:tcPr>
            <w:tcW w:w="897"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 w:val="24"/>
                <w:szCs w:val="24"/>
              </w:rPr>
              <w:t>组织残疾人文化体育活动次数</w:t>
            </w:r>
          </w:p>
        </w:tc>
        <w:tc>
          <w:tcPr>
            <w:tcW w:w="2172" w:type="dxa"/>
            <w:tcBorders>
              <w:tl2br w:val="nil"/>
              <w:tr2bl w:val="nil"/>
            </w:tcBorders>
            <w:vAlign w:val="center"/>
          </w:tcPr>
          <w:p>
            <w:pPr>
              <w:widowControl/>
              <w:spacing w:line="240" w:lineRule="atLeast"/>
              <w:jc w:val="left"/>
              <w:textAlignment w:val="center"/>
              <w:rPr>
                <w:rFonts w:ascii="方正书宋_GBK" w:eastAsia="方正书宋_GBK"/>
              </w:rPr>
            </w:pPr>
            <w:r>
              <w:rPr>
                <w:rFonts w:ascii="Times New Roman" w:hAnsi="Times New Roman" w:eastAsia="仿宋_GB2312"/>
                <w:color w:val="000000"/>
                <w:szCs w:val="21"/>
              </w:rPr>
              <w:t>达标得满分，每减少1次扣减分值的35%，活动次数低于目标值的60%得0分</w:t>
            </w:r>
          </w:p>
        </w:tc>
        <w:tc>
          <w:tcPr>
            <w:tcW w:w="1483"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 w:val="24"/>
                <w:szCs w:val="24"/>
              </w:rPr>
              <w:t>考察组织残疾人文化体育活动次数</w:t>
            </w:r>
          </w:p>
        </w:tc>
        <w:tc>
          <w:tcPr>
            <w:tcW w:w="804"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w:t>
            </w:r>
          </w:p>
        </w:tc>
        <w:tc>
          <w:tcPr>
            <w:tcW w:w="516"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6</w:t>
            </w:r>
          </w:p>
        </w:tc>
        <w:tc>
          <w:tcPr>
            <w:tcW w:w="1076" w:type="dxa"/>
            <w:gridSpan w:val="3"/>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次</w:t>
            </w:r>
          </w:p>
        </w:tc>
        <w:tc>
          <w:tcPr>
            <w:tcW w:w="2045"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95" w:type="dxa"/>
            <w:vMerge w:val="continue"/>
            <w:tcBorders>
              <w:tl2br w:val="nil"/>
              <w:tr2bl w:val="nil"/>
            </w:tcBorders>
            <w:vAlign w:val="center"/>
          </w:tcPr>
          <w:p>
            <w:pPr>
              <w:widowControl/>
              <w:spacing w:line="240" w:lineRule="atLeast"/>
              <w:jc w:val="center"/>
              <w:textAlignment w:val="center"/>
            </w:pPr>
          </w:p>
        </w:tc>
        <w:tc>
          <w:tcPr>
            <w:tcW w:w="825" w:type="dxa"/>
            <w:vMerge w:val="continue"/>
            <w:tcBorders>
              <w:tl2br w:val="nil"/>
              <w:tr2bl w:val="nil"/>
            </w:tcBorders>
            <w:vAlign w:val="center"/>
          </w:tcPr>
          <w:p>
            <w:pPr>
              <w:widowControl/>
              <w:spacing w:line="240" w:lineRule="atLeast"/>
              <w:jc w:val="center"/>
              <w:textAlignment w:val="center"/>
              <w:rPr>
                <w:rFonts w:ascii="方正书宋_GBK" w:eastAsia="方正书宋_GBK"/>
              </w:rPr>
            </w:pPr>
          </w:p>
        </w:tc>
        <w:tc>
          <w:tcPr>
            <w:tcW w:w="897"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 w:val="24"/>
                <w:szCs w:val="24"/>
              </w:rPr>
              <w:t>残疾人就业政策宣传次数</w:t>
            </w:r>
          </w:p>
        </w:tc>
        <w:tc>
          <w:tcPr>
            <w:tcW w:w="2172" w:type="dxa"/>
            <w:tcBorders>
              <w:tl2br w:val="nil"/>
              <w:tr2bl w:val="nil"/>
            </w:tcBorders>
            <w:vAlign w:val="center"/>
          </w:tcPr>
          <w:p>
            <w:pPr>
              <w:widowControl/>
              <w:spacing w:line="240" w:lineRule="atLeast"/>
              <w:jc w:val="left"/>
              <w:textAlignment w:val="center"/>
              <w:rPr>
                <w:rFonts w:ascii="方正书宋_GBK" w:eastAsia="方正书宋_GBK"/>
              </w:rPr>
            </w:pPr>
            <w:r>
              <w:rPr>
                <w:rFonts w:ascii="Times New Roman" w:hAnsi="Times New Roman" w:eastAsia="仿宋_GB2312"/>
                <w:color w:val="000000"/>
                <w:szCs w:val="21"/>
              </w:rPr>
              <w:t>达标得满分，否则不得分</w:t>
            </w:r>
          </w:p>
        </w:tc>
        <w:tc>
          <w:tcPr>
            <w:tcW w:w="1483"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 w:val="24"/>
                <w:szCs w:val="24"/>
              </w:rPr>
              <w:t>考察残疾人就业政策宣传次数</w:t>
            </w:r>
          </w:p>
        </w:tc>
        <w:tc>
          <w:tcPr>
            <w:tcW w:w="804"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w:t>
            </w:r>
          </w:p>
        </w:tc>
        <w:tc>
          <w:tcPr>
            <w:tcW w:w="516"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1</w:t>
            </w:r>
          </w:p>
        </w:tc>
        <w:tc>
          <w:tcPr>
            <w:tcW w:w="1076" w:type="dxa"/>
            <w:gridSpan w:val="3"/>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次</w:t>
            </w:r>
          </w:p>
        </w:tc>
        <w:tc>
          <w:tcPr>
            <w:tcW w:w="2045"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95" w:type="dxa"/>
            <w:vMerge w:val="continue"/>
            <w:tcBorders>
              <w:tl2br w:val="nil"/>
              <w:tr2bl w:val="nil"/>
            </w:tcBorders>
            <w:vAlign w:val="center"/>
          </w:tcPr>
          <w:p>
            <w:pPr>
              <w:widowControl/>
              <w:spacing w:line="240" w:lineRule="atLeast"/>
              <w:jc w:val="center"/>
              <w:textAlignment w:val="center"/>
              <w:rPr>
                <w:rFonts w:ascii="方正书宋_GBK" w:eastAsia="方正书宋_GBK"/>
              </w:rPr>
            </w:pPr>
          </w:p>
        </w:tc>
        <w:tc>
          <w:tcPr>
            <w:tcW w:w="825" w:type="dxa"/>
            <w:vMerge w:val="restart"/>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质量</w:t>
            </w:r>
          </w:p>
        </w:tc>
        <w:tc>
          <w:tcPr>
            <w:tcW w:w="897"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应补尽补率</w:t>
            </w:r>
          </w:p>
        </w:tc>
        <w:tc>
          <w:tcPr>
            <w:tcW w:w="2172" w:type="dxa"/>
            <w:tcBorders>
              <w:tl2br w:val="nil"/>
              <w:tr2bl w:val="nil"/>
            </w:tcBorders>
            <w:vAlign w:val="center"/>
          </w:tcPr>
          <w:p>
            <w:pPr>
              <w:widowControl/>
              <w:spacing w:line="240" w:lineRule="atLeast"/>
              <w:jc w:val="left"/>
              <w:textAlignment w:val="center"/>
              <w:rPr>
                <w:rFonts w:ascii="方正书宋_GBK" w:eastAsia="方正书宋_GBK"/>
              </w:rPr>
            </w:pPr>
            <w:r>
              <w:rPr>
                <w:rFonts w:ascii="Times New Roman" w:hAnsi="Times New Roman" w:eastAsia="仿宋_GB2312"/>
                <w:color w:val="000000"/>
                <w:szCs w:val="21"/>
              </w:rPr>
              <w:t>100%得满分，每下降10%，减权重分值10%，发放比率低于60%得0分。。</w:t>
            </w:r>
          </w:p>
        </w:tc>
        <w:tc>
          <w:tcPr>
            <w:tcW w:w="1483"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年度残疾人应急救助金发放人数占总应补人数的比例</w:t>
            </w:r>
          </w:p>
        </w:tc>
        <w:tc>
          <w:tcPr>
            <w:tcW w:w="804"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w:t>
            </w:r>
          </w:p>
        </w:tc>
        <w:tc>
          <w:tcPr>
            <w:tcW w:w="516"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100</w:t>
            </w:r>
          </w:p>
        </w:tc>
        <w:tc>
          <w:tcPr>
            <w:tcW w:w="1076" w:type="dxa"/>
            <w:gridSpan w:val="3"/>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w:t>
            </w:r>
          </w:p>
        </w:tc>
        <w:tc>
          <w:tcPr>
            <w:tcW w:w="2045"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慰问方案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95" w:type="dxa"/>
            <w:vMerge w:val="continue"/>
            <w:tcBorders>
              <w:tl2br w:val="nil"/>
              <w:tr2bl w:val="nil"/>
            </w:tcBorders>
            <w:vAlign w:val="center"/>
          </w:tcPr>
          <w:p>
            <w:pPr>
              <w:widowControl/>
              <w:spacing w:line="240" w:lineRule="atLeast"/>
              <w:jc w:val="center"/>
              <w:textAlignment w:val="center"/>
            </w:pPr>
          </w:p>
        </w:tc>
        <w:tc>
          <w:tcPr>
            <w:tcW w:w="825" w:type="dxa"/>
            <w:vMerge w:val="continue"/>
            <w:tcBorders>
              <w:tl2br w:val="nil"/>
              <w:tr2bl w:val="nil"/>
            </w:tcBorders>
            <w:vAlign w:val="center"/>
          </w:tcPr>
          <w:p>
            <w:pPr>
              <w:widowControl/>
              <w:spacing w:line="240" w:lineRule="atLeast"/>
              <w:jc w:val="center"/>
              <w:textAlignment w:val="center"/>
              <w:rPr>
                <w:rFonts w:ascii="方正书宋_GBK" w:eastAsia="方正书宋_GBK"/>
              </w:rPr>
            </w:pPr>
          </w:p>
        </w:tc>
        <w:tc>
          <w:tcPr>
            <w:tcW w:w="897" w:type="dxa"/>
            <w:tcBorders>
              <w:tl2br w:val="nil"/>
              <w:tr2bl w:val="nil"/>
            </w:tcBorders>
            <w:vAlign w:val="center"/>
          </w:tcPr>
          <w:p>
            <w:pPr>
              <w:widowControl/>
              <w:spacing w:line="240" w:lineRule="atLeast"/>
              <w:jc w:val="center"/>
              <w:rPr>
                <w:rFonts w:ascii="方正书宋_GBK" w:eastAsia="方正书宋_GBK"/>
              </w:rPr>
            </w:pPr>
            <w:r>
              <w:rPr>
                <w:rFonts w:ascii="Times New Roman" w:hAnsi="Times New Roman" w:eastAsia="仿宋_GB2312"/>
                <w:color w:val="000000"/>
                <w:kern w:val="0"/>
                <w:szCs w:val="21"/>
              </w:rPr>
              <w:t>培训合格率</w:t>
            </w:r>
          </w:p>
        </w:tc>
        <w:tc>
          <w:tcPr>
            <w:tcW w:w="2172" w:type="dxa"/>
            <w:tcBorders>
              <w:tl2br w:val="nil"/>
              <w:tr2bl w:val="nil"/>
            </w:tcBorders>
            <w:vAlign w:val="center"/>
          </w:tcPr>
          <w:p>
            <w:pPr>
              <w:widowControl/>
              <w:spacing w:line="240" w:lineRule="atLeast"/>
              <w:jc w:val="center"/>
              <w:rPr>
                <w:rFonts w:ascii="方正书宋_GBK" w:eastAsia="方正书宋_GBK"/>
              </w:rPr>
            </w:pPr>
            <w:r>
              <w:rPr>
                <w:rFonts w:ascii="Times New Roman" w:hAnsi="Times New Roman" w:eastAsia="仿宋_GB2312"/>
                <w:color w:val="000000"/>
                <w:kern w:val="0"/>
                <w:szCs w:val="21"/>
              </w:rPr>
              <w:t>达标得满分得满分，每降低5%，扣指标分值的5%，合格率低于60%得0分</w:t>
            </w:r>
          </w:p>
        </w:tc>
        <w:tc>
          <w:tcPr>
            <w:tcW w:w="1483" w:type="dxa"/>
            <w:tcBorders>
              <w:tl2br w:val="nil"/>
              <w:tr2bl w:val="nil"/>
            </w:tcBorders>
            <w:vAlign w:val="center"/>
          </w:tcPr>
          <w:p>
            <w:pPr>
              <w:widowControl/>
              <w:spacing w:line="240" w:lineRule="atLeast"/>
              <w:jc w:val="center"/>
              <w:rPr>
                <w:rFonts w:ascii="方正书宋_GBK" w:eastAsia="方正书宋_GBK"/>
              </w:rPr>
            </w:pPr>
            <w:r>
              <w:rPr>
                <w:rFonts w:ascii="Times New Roman" w:hAnsi="Times New Roman" w:eastAsia="仿宋_GB2312"/>
                <w:color w:val="000000"/>
                <w:kern w:val="0"/>
                <w:szCs w:val="21"/>
              </w:rPr>
              <w:t>培训合格的学员数量占培训总学员数量的比率</w:t>
            </w:r>
          </w:p>
        </w:tc>
        <w:tc>
          <w:tcPr>
            <w:tcW w:w="804" w:type="dxa"/>
            <w:tcBorders>
              <w:tl2br w:val="nil"/>
              <w:tr2bl w:val="nil"/>
            </w:tcBorders>
            <w:vAlign w:val="center"/>
          </w:tcPr>
          <w:p>
            <w:pPr>
              <w:widowControl/>
              <w:spacing w:line="240" w:lineRule="atLeast"/>
              <w:jc w:val="center"/>
              <w:rPr>
                <w:rFonts w:ascii="方正书宋_GBK" w:eastAsia="方正书宋_GBK"/>
              </w:rPr>
            </w:pPr>
            <w:r>
              <w:rPr>
                <w:rFonts w:ascii="Times New Roman" w:hAnsi="Times New Roman" w:eastAsia="仿宋_GB2312"/>
                <w:color w:val="000000"/>
                <w:kern w:val="0"/>
                <w:szCs w:val="21"/>
              </w:rPr>
              <w:t>≥</w:t>
            </w:r>
          </w:p>
        </w:tc>
        <w:tc>
          <w:tcPr>
            <w:tcW w:w="532" w:type="dxa"/>
            <w:gridSpan w:val="2"/>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90</w:t>
            </w:r>
          </w:p>
        </w:tc>
        <w:tc>
          <w:tcPr>
            <w:tcW w:w="1060" w:type="dxa"/>
            <w:gridSpan w:val="2"/>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w:t>
            </w:r>
          </w:p>
        </w:tc>
        <w:tc>
          <w:tcPr>
            <w:tcW w:w="2045" w:type="dxa"/>
            <w:tcBorders>
              <w:tl2br w:val="nil"/>
              <w:tr2bl w:val="nil"/>
            </w:tcBorders>
            <w:vAlign w:val="center"/>
          </w:tcPr>
          <w:p>
            <w:pPr>
              <w:widowControl/>
              <w:spacing w:line="240" w:lineRule="atLeast"/>
              <w:jc w:val="center"/>
              <w:rPr>
                <w:rFonts w:ascii="方正书宋_GBK" w:eastAsia="方正书宋_GBK"/>
              </w:rPr>
            </w:pPr>
            <w:r>
              <w:rPr>
                <w:rFonts w:ascii="Times New Roman" w:hAnsi="Times New Roman" w:eastAsia="仿宋_GB2312"/>
                <w:color w:val="000000"/>
                <w:kern w:val="0"/>
                <w:szCs w:val="21"/>
              </w:rPr>
              <w:t>培训通知、实施方案、培训人员花名册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95" w:type="dxa"/>
            <w:vMerge w:val="continue"/>
            <w:tcBorders>
              <w:tl2br w:val="nil"/>
              <w:tr2bl w:val="nil"/>
            </w:tcBorders>
            <w:vAlign w:val="center"/>
          </w:tcPr>
          <w:p>
            <w:pPr>
              <w:widowControl/>
              <w:spacing w:line="240" w:lineRule="atLeast"/>
              <w:jc w:val="center"/>
              <w:textAlignment w:val="center"/>
            </w:pPr>
          </w:p>
        </w:tc>
        <w:tc>
          <w:tcPr>
            <w:tcW w:w="825" w:type="dxa"/>
            <w:vMerge w:val="restart"/>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时效</w:t>
            </w:r>
          </w:p>
        </w:tc>
        <w:tc>
          <w:tcPr>
            <w:tcW w:w="897"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残疾人技能培训完成时间</w:t>
            </w:r>
          </w:p>
        </w:tc>
        <w:tc>
          <w:tcPr>
            <w:tcW w:w="2172" w:type="dxa"/>
            <w:tcBorders>
              <w:tl2br w:val="nil"/>
              <w:tr2bl w:val="nil"/>
            </w:tcBorders>
            <w:vAlign w:val="center"/>
          </w:tcPr>
          <w:p>
            <w:pPr>
              <w:widowControl/>
              <w:spacing w:line="240" w:lineRule="atLeast"/>
              <w:jc w:val="left"/>
              <w:textAlignment w:val="center"/>
              <w:rPr>
                <w:rFonts w:ascii="方正书宋_GBK" w:eastAsia="方正书宋_GBK"/>
              </w:rPr>
            </w:pPr>
            <w:r>
              <w:rPr>
                <w:rFonts w:ascii="Times New Roman" w:hAnsi="Times New Roman" w:eastAsia="仿宋_GB2312"/>
                <w:color w:val="000000"/>
                <w:szCs w:val="21"/>
              </w:rPr>
              <w:t>培训完成时间在11月底之前得满分，每延迟一天扣指标分值的5%,延迟超过十天得0分</w:t>
            </w:r>
          </w:p>
        </w:tc>
        <w:tc>
          <w:tcPr>
            <w:tcW w:w="1483"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残疾人技能培训完成时间</w:t>
            </w:r>
          </w:p>
        </w:tc>
        <w:tc>
          <w:tcPr>
            <w:tcW w:w="804"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文字描述</w:t>
            </w:r>
          </w:p>
        </w:tc>
        <w:tc>
          <w:tcPr>
            <w:tcW w:w="585" w:type="dxa"/>
            <w:gridSpan w:val="3"/>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2022年11月30日之前</w:t>
            </w:r>
          </w:p>
        </w:tc>
        <w:tc>
          <w:tcPr>
            <w:tcW w:w="1007" w:type="dxa"/>
            <w:tcBorders>
              <w:tl2br w:val="nil"/>
              <w:tr2bl w:val="nil"/>
            </w:tcBorders>
            <w:vAlign w:val="center"/>
          </w:tcPr>
          <w:p>
            <w:pPr>
              <w:widowControl/>
              <w:spacing w:line="240" w:lineRule="atLeast"/>
              <w:jc w:val="center"/>
              <w:textAlignment w:val="center"/>
              <w:rPr>
                <w:rFonts w:ascii="方正书宋_GBK" w:eastAsia="方正书宋_GBK"/>
              </w:rPr>
            </w:pPr>
          </w:p>
        </w:tc>
        <w:tc>
          <w:tcPr>
            <w:tcW w:w="2045"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795" w:type="dxa"/>
            <w:vMerge w:val="continue"/>
            <w:tcBorders>
              <w:tl2br w:val="nil"/>
              <w:tr2bl w:val="nil"/>
            </w:tcBorders>
            <w:vAlign w:val="center"/>
          </w:tcPr>
          <w:p>
            <w:pPr>
              <w:widowControl/>
              <w:spacing w:line="240" w:lineRule="atLeast"/>
              <w:jc w:val="center"/>
              <w:textAlignment w:val="center"/>
            </w:pPr>
          </w:p>
        </w:tc>
        <w:tc>
          <w:tcPr>
            <w:tcW w:w="825" w:type="dxa"/>
            <w:vMerge w:val="continue"/>
            <w:tcBorders>
              <w:tl2br w:val="nil"/>
              <w:tr2bl w:val="nil"/>
            </w:tcBorders>
            <w:vAlign w:val="center"/>
          </w:tcPr>
          <w:p>
            <w:pPr>
              <w:widowControl/>
              <w:spacing w:line="240" w:lineRule="atLeast"/>
              <w:jc w:val="center"/>
              <w:textAlignment w:val="center"/>
              <w:rPr>
                <w:rFonts w:ascii="方正书宋_GBK" w:eastAsia="方正书宋_GBK"/>
              </w:rPr>
            </w:pPr>
          </w:p>
        </w:tc>
        <w:tc>
          <w:tcPr>
            <w:tcW w:w="897" w:type="dxa"/>
            <w:tcBorders>
              <w:tl2br w:val="nil"/>
              <w:tr2bl w:val="nil"/>
            </w:tcBorders>
            <w:noWrap/>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春节慰问完成时间</w:t>
            </w:r>
          </w:p>
        </w:tc>
        <w:tc>
          <w:tcPr>
            <w:tcW w:w="2172" w:type="dxa"/>
            <w:tcBorders>
              <w:tl2br w:val="nil"/>
              <w:tr2bl w:val="nil"/>
            </w:tcBorders>
            <w:noWrap/>
            <w:vAlign w:val="center"/>
          </w:tcPr>
          <w:p>
            <w:pPr>
              <w:widowControl/>
              <w:spacing w:line="240" w:lineRule="atLeast"/>
              <w:jc w:val="left"/>
              <w:textAlignment w:val="center"/>
              <w:rPr>
                <w:rFonts w:ascii="方正书宋_GBK" w:eastAsia="方正书宋_GBK"/>
              </w:rPr>
            </w:pPr>
            <w:r>
              <w:rPr>
                <w:rFonts w:ascii="Times New Roman" w:hAnsi="Times New Roman" w:eastAsia="仿宋_GB2312"/>
                <w:color w:val="000000"/>
                <w:szCs w:val="21"/>
              </w:rPr>
              <w:t>达标得满分，每超出5天扣10%权重分，扣完为止。</w:t>
            </w:r>
          </w:p>
        </w:tc>
        <w:tc>
          <w:tcPr>
            <w:tcW w:w="1483" w:type="dxa"/>
            <w:tcBorders>
              <w:tl2br w:val="nil"/>
              <w:tr2bl w:val="nil"/>
            </w:tcBorders>
            <w:noWrap/>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残疾人春节慰问的时间</w:t>
            </w:r>
          </w:p>
        </w:tc>
        <w:tc>
          <w:tcPr>
            <w:tcW w:w="804"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文字描述</w:t>
            </w:r>
          </w:p>
        </w:tc>
        <w:tc>
          <w:tcPr>
            <w:tcW w:w="516"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2022年1月31日之前</w:t>
            </w:r>
          </w:p>
        </w:tc>
        <w:tc>
          <w:tcPr>
            <w:tcW w:w="1076" w:type="dxa"/>
            <w:gridSpan w:val="3"/>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w:t>
            </w:r>
          </w:p>
        </w:tc>
        <w:tc>
          <w:tcPr>
            <w:tcW w:w="2045"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795" w:type="dxa"/>
            <w:vMerge w:val="continue"/>
            <w:tcBorders>
              <w:tl2br w:val="nil"/>
              <w:tr2bl w:val="nil"/>
            </w:tcBorders>
            <w:vAlign w:val="center"/>
          </w:tcPr>
          <w:p>
            <w:pPr>
              <w:widowControl/>
              <w:spacing w:line="240" w:lineRule="atLeast"/>
              <w:jc w:val="center"/>
              <w:textAlignment w:val="center"/>
            </w:pPr>
          </w:p>
        </w:tc>
        <w:tc>
          <w:tcPr>
            <w:tcW w:w="825"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成本</w:t>
            </w:r>
          </w:p>
        </w:tc>
        <w:tc>
          <w:tcPr>
            <w:tcW w:w="897" w:type="dxa"/>
            <w:tcBorders>
              <w:tl2br w:val="nil"/>
              <w:tr2bl w:val="nil"/>
            </w:tcBorders>
            <w:noWrap/>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残疾人困难户人均慰问成本</w:t>
            </w:r>
          </w:p>
        </w:tc>
        <w:tc>
          <w:tcPr>
            <w:tcW w:w="2172" w:type="dxa"/>
            <w:tcBorders>
              <w:tl2br w:val="nil"/>
              <w:tr2bl w:val="nil"/>
            </w:tcBorders>
            <w:noWrap/>
            <w:vAlign w:val="center"/>
          </w:tcPr>
          <w:p>
            <w:pPr>
              <w:widowControl/>
              <w:spacing w:line="240" w:lineRule="atLeast"/>
              <w:jc w:val="left"/>
              <w:textAlignment w:val="center"/>
              <w:rPr>
                <w:rFonts w:ascii="方正书宋_GBK" w:eastAsia="方正书宋_GBK"/>
              </w:rPr>
            </w:pPr>
            <w:r>
              <w:rPr>
                <w:rFonts w:ascii="Times New Roman" w:hAnsi="Times New Roman" w:eastAsia="仿宋_GB2312"/>
                <w:color w:val="000000"/>
                <w:szCs w:val="21"/>
              </w:rPr>
              <w:t>达标的满分，单位成本每偏离指标值1%，减成本分值10%，偏离超过10%得0分</w:t>
            </w:r>
          </w:p>
        </w:tc>
        <w:tc>
          <w:tcPr>
            <w:tcW w:w="1483" w:type="dxa"/>
            <w:tcBorders>
              <w:tl2br w:val="nil"/>
              <w:tr2bl w:val="nil"/>
            </w:tcBorders>
            <w:noWrap/>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考察残疾人困难户人均慰问成本</w:t>
            </w:r>
          </w:p>
        </w:tc>
        <w:tc>
          <w:tcPr>
            <w:tcW w:w="804"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w:t>
            </w:r>
          </w:p>
        </w:tc>
        <w:tc>
          <w:tcPr>
            <w:tcW w:w="516"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2000</w:t>
            </w:r>
          </w:p>
        </w:tc>
        <w:tc>
          <w:tcPr>
            <w:tcW w:w="1076" w:type="dxa"/>
            <w:gridSpan w:val="3"/>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元/户</w:t>
            </w:r>
          </w:p>
        </w:tc>
        <w:tc>
          <w:tcPr>
            <w:tcW w:w="2045" w:type="dxa"/>
            <w:tcBorders>
              <w:tl2br w:val="nil"/>
              <w:tr2bl w:val="nil"/>
            </w:tcBorders>
            <w:vAlign w:val="center"/>
          </w:tcPr>
          <w:p>
            <w:pPr>
              <w:widowControl/>
              <w:spacing w:line="240" w:lineRule="atLeast"/>
              <w:jc w:val="center"/>
              <w:textAlignment w:val="center"/>
              <w:rPr>
                <w:rFonts w:ascii="方正书宋_GBK" w:eastAsia="方正书宋_GBK"/>
              </w:rPr>
            </w:pPr>
            <w:r>
              <w:rPr>
                <w:rFonts w:ascii="Times New Roman" w:hAnsi="Times New Roman" w:eastAsia="仿宋_GB2312"/>
                <w:color w:val="000000"/>
                <w:szCs w:val="21"/>
              </w:rPr>
              <w:t>工作方案</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1"/>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1、残疾人春节慰问经费绩效目标表</w:t>
      </w:r>
      <w:bookmarkStart w:id="0" w:name="_Toc29799657"/>
      <w:bookmarkEnd w:id="0"/>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1.目标内容1通过对县四套领导班子慰问10户残疾人，县残联党组慰问130户的残疾人、10位残疾人优秀代表进行春节慰问。</w:t>
            </w:r>
          </w:p>
          <w:p>
            <w:pPr>
              <w:pStyle w:val="16"/>
            </w:pPr>
            <w:r>
              <w:t>2.目标内容2通过慰问，为其送上组织的关怀和美好的新春祝福，为大家度过一个欢乐、祥和、喜庆的春节。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慰问残疾人困难户数</w:t>
            </w:r>
          </w:p>
        </w:tc>
        <w:tc>
          <w:tcPr>
            <w:tcW w:w="2466" w:type="dxa"/>
            <w:vAlign w:val="center"/>
          </w:tcPr>
          <w:p>
            <w:pPr>
              <w:pStyle w:val="16"/>
            </w:pPr>
            <w:r>
              <w:t>县残联党组慰问残疾人困难户数</w:t>
            </w:r>
          </w:p>
        </w:tc>
        <w:tc>
          <w:tcPr>
            <w:tcW w:w="2466" w:type="dxa"/>
            <w:vAlign w:val="center"/>
          </w:tcPr>
          <w:p>
            <w:pPr>
              <w:pStyle w:val="16"/>
            </w:pPr>
            <w:r>
              <w:t>130户</w:t>
            </w:r>
          </w:p>
        </w:tc>
        <w:tc>
          <w:tcPr>
            <w:tcW w:w="2466" w:type="dxa"/>
            <w:vAlign w:val="center"/>
          </w:tcPr>
          <w:p>
            <w:pPr>
              <w:pStyle w:val="16"/>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慰问残疾人人数</w:t>
            </w:r>
          </w:p>
        </w:tc>
        <w:tc>
          <w:tcPr>
            <w:tcW w:w="2466" w:type="dxa"/>
            <w:vAlign w:val="center"/>
          </w:tcPr>
          <w:p>
            <w:pPr>
              <w:pStyle w:val="16"/>
            </w:pPr>
            <w:r>
              <w:t>县四套领导班子慰问残疾人困难人数</w:t>
            </w:r>
          </w:p>
        </w:tc>
        <w:tc>
          <w:tcPr>
            <w:tcW w:w="2466" w:type="dxa"/>
            <w:vAlign w:val="center"/>
          </w:tcPr>
          <w:p>
            <w:pPr>
              <w:pStyle w:val="16"/>
            </w:pPr>
            <w:r>
              <w:t>10户</w:t>
            </w:r>
          </w:p>
        </w:tc>
        <w:tc>
          <w:tcPr>
            <w:tcW w:w="2466" w:type="dxa"/>
            <w:vAlign w:val="center"/>
          </w:tcPr>
          <w:p>
            <w:pPr>
              <w:pStyle w:val="16"/>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慰问残疾人优秀代表人数</w:t>
            </w:r>
          </w:p>
        </w:tc>
        <w:tc>
          <w:tcPr>
            <w:tcW w:w="2466" w:type="dxa"/>
            <w:vAlign w:val="center"/>
          </w:tcPr>
          <w:p>
            <w:pPr>
              <w:pStyle w:val="16"/>
            </w:pPr>
            <w:r>
              <w:t>县残联党组慰问残疾人优秀代表人数</w:t>
            </w:r>
          </w:p>
        </w:tc>
        <w:tc>
          <w:tcPr>
            <w:tcW w:w="2466" w:type="dxa"/>
            <w:vAlign w:val="center"/>
          </w:tcPr>
          <w:p>
            <w:pPr>
              <w:pStyle w:val="16"/>
            </w:pPr>
            <w:r>
              <w:t>10人</w:t>
            </w:r>
          </w:p>
        </w:tc>
        <w:tc>
          <w:tcPr>
            <w:tcW w:w="2466" w:type="dxa"/>
            <w:vAlign w:val="center"/>
          </w:tcPr>
          <w:p>
            <w:pPr>
              <w:pStyle w:val="16"/>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慰问品发放率</w:t>
            </w:r>
          </w:p>
        </w:tc>
        <w:tc>
          <w:tcPr>
            <w:tcW w:w="2466" w:type="dxa"/>
            <w:vAlign w:val="center"/>
          </w:tcPr>
          <w:p>
            <w:pPr>
              <w:pStyle w:val="16"/>
            </w:pPr>
            <w:r>
              <w:t>慰问品发放户数与残疾人困难户总数的比例</w:t>
            </w:r>
          </w:p>
        </w:tc>
        <w:tc>
          <w:tcPr>
            <w:tcW w:w="2466" w:type="dxa"/>
            <w:vAlign w:val="center"/>
          </w:tcPr>
          <w:p>
            <w:pPr>
              <w:pStyle w:val="16"/>
            </w:pPr>
            <w:r>
              <w:t>100%</w:t>
            </w:r>
          </w:p>
        </w:tc>
        <w:tc>
          <w:tcPr>
            <w:tcW w:w="2466" w:type="dxa"/>
            <w:vAlign w:val="center"/>
          </w:tcPr>
          <w:p>
            <w:pPr>
              <w:pStyle w:val="16"/>
            </w:pPr>
            <w:r>
              <w:t>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春节慰问完成时间</w:t>
            </w:r>
          </w:p>
        </w:tc>
        <w:tc>
          <w:tcPr>
            <w:tcW w:w="2466" w:type="dxa"/>
            <w:vAlign w:val="center"/>
          </w:tcPr>
          <w:p>
            <w:pPr>
              <w:pStyle w:val="16"/>
            </w:pPr>
            <w:r>
              <w:t>残疾人春节慰问的时间</w:t>
            </w:r>
          </w:p>
        </w:tc>
        <w:tc>
          <w:tcPr>
            <w:tcW w:w="2466" w:type="dxa"/>
            <w:vAlign w:val="center"/>
          </w:tcPr>
          <w:p>
            <w:pPr>
              <w:pStyle w:val="16"/>
            </w:pPr>
            <w:r>
              <w:t>2022年1月31日之前</w:t>
            </w:r>
          </w:p>
        </w:tc>
        <w:tc>
          <w:tcPr>
            <w:tcW w:w="2466" w:type="dxa"/>
            <w:vAlign w:val="center"/>
          </w:tcPr>
          <w:p>
            <w:pPr>
              <w:pStyle w:val="16"/>
            </w:pPr>
            <w:r>
              <w:t>按照县委、县政府工作要求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残疾人困难户人均慰问成本</w:t>
            </w:r>
          </w:p>
        </w:tc>
        <w:tc>
          <w:tcPr>
            <w:tcW w:w="2466" w:type="dxa"/>
            <w:vAlign w:val="center"/>
          </w:tcPr>
          <w:p>
            <w:pPr>
              <w:pStyle w:val="16"/>
            </w:pPr>
            <w:r>
              <w:t>考察慰问成本</w:t>
            </w:r>
          </w:p>
        </w:tc>
        <w:tc>
          <w:tcPr>
            <w:tcW w:w="2466" w:type="dxa"/>
            <w:vAlign w:val="center"/>
          </w:tcPr>
          <w:p>
            <w:pPr>
              <w:pStyle w:val="16"/>
            </w:pPr>
            <w:r>
              <w:t>≤2000元</w:t>
            </w:r>
          </w:p>
        </w:tc>
        <w:tc>
          <w:tcPr>
            <w:tcW w:w="246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残疾人人均慰问成本</w:t>
            </w:r>
          </w:p>
        </w:tc>
        <w:tc>
          <w:tcPr>
            <w:tcW w:w="2466" w:type="dxa"/>
            <w:vAlign w:val="center"/>
          </w:tcPr>
          <w:p>
            <w:pPr>
              <w:pStyle w:val="16"/>
            </w:pPr>
            <w:r>
              <w:t>考察慰问成本</w:t>
            </w:r>
          </w:p>
        </w:tc>
        <w:tc>
          <w:tcPr>
            <w:tcW w:w="2466" w:type="dxa"/>
            <w:vAlign w:val="center"/>
          </w:tcPr>
          <w:p>
            <w:pPr>
              <w:pStyle w:val="16"/>
            </w:pPr>
            <w:r>
              <w:t>≤800元</w:t>
            </w:r>
          </w:p>
        </w:tc>
        <w:tc>
          <w:tcPr>
            <w:tcW w:w="246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残疾人优秀代表人均慰问成本</w:t>
            </w:r>
          </w:p>
        </w:tc>
        <w:tc>
          <w:tcPr>
            <w:tcW w:w="2466" w:type="dxa"/>
            <w:vAlign w:val="center"/>
          </w:tcPr>
          <w:p>
            <w:pPr>
              <w:pStyle w:val="16"/>
            </w:pPr>
            <w:r>
              <w:t>资金成本</w:t>
            </w:r>
          </w:p>
        </w:tc>
        <w:tc>
          <w:tcPr>
            <w:tcW w:w="2466" w:type="dxa"/>
            <w:vAlign w:val="center"/>
          </w:tcPr>
          <w:p>
            <w:pPr>
              <w:pStyle w:val="16"/>
            </w:pPr>
            <w:r>
              <w:t>≤800元</w:t>
            </w:r>
          </w:p>
        </w:tc>
        <w:tc>
          <w:tcPr>
            <w:tcW w:w="246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残疾人生活保障率</w:t>
            </w:r>
          </w:p>
        </w:tc>
        <w:tc>
          <w:tcPr>
            <w:tcW w:w="2466" w:type="dxa"/>
            <w:vAlign w:val="center"/>
          </w:tcPr>
          <w:p>
            <w:pPr>
              <w:pStyle w:val="16"/>
            </w:pPr>
            <w:r>
              <w:t>残疾人提升的幸福感人数</w:t>
            </w:r>
          </w:p>
        </w:tc>
        <w:tc>
          <w:tcPr>
            <w:tcW w:w="2466" w:type="dxa"/>
            <w:vAlign w:val="center"/>
          </w:tcPr>
          <w:p>
            <w:pPr>
              <w:pStyle w:val="16"/>
            </w:pPr>
            <w:r>
              <w:t>150人</w:t>
            </w:r>
          </w:p>
        </w:tc>
        <w:tc>
          <w:tcPr>
            <w:tcW w:w="2466"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残疾人上访率</w:t>
            </w:r>
          </w:p>
        </w:tc>
        <w:tc>
          <w:tcPr>
            <w:tcW w:w="2466" w:type="dxa"/>
            <w:vAlign w:val="center"/>
          </w:tcPr>
          <w:p>
            <w:pPr>
              <w:pStyle w:val="16"/>
            </w:pPr>
            <w:r>
              <w:t>上访人数占全部慰问人数比例</w:t>
            </w:r>
          </w:p>
        </w:tc>
        <w:tc>
          <w:tcPr>
            <w:tcW w:w="2466" w:type="dxa"/>
            <w:vAlign w:val="center"/>
          </w:tcPr>
          <w:p>
            <w:pPr>
              <w:pStyle w:val="16"/>
            </w:pPr>
            <w:r>
              <w:t>≤5%</w:t>
            </w:r>
          </w:p>
        </w:tc>
        <w:tc>
          <w:tcPr>
            <w:tcW w:w="2466" w:type="dxa"/>
            <w:vAlign w:val="center"/>
          </w:tcPr>
          <w:p>
            <w:pPr>
              <w:pStyle w:val="16"/>
            </w:pPr>
            <w:r>
              <w:t>上访表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受益对象满意度</w:t>
            </w:r>
          </w:p>
        </w:tc>
        <w:tc>
          <w:tcPr>
            <w:tcW w:w="2466" w:type="dxa"/>
            <w:vAlign w:val="center"/>
          </w:tcPr>
          <w:p>
            <w:pPr>
              <w:pStyle w:val="16"/>
            </w:pPr>
            <w:r>
              <w:t>受益对象（残疾人）满意人数占调研总人数的比例</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2" w:firstLineChars="200"/>
        <w:jc w:val="left"/>
        <w:outlineLvl w:val="1"/>
        <w:rPr>
          <w:rFonts w:ascii="仿宋" w:hAnsi="仿宋" w:eastAsia="仿宋" w:cs="Times New Roman"/>
          <w:sz w:val="28"/>
        </w:rPr>
      </w:pPr>
      <w:r>
        <w:rPr>
          <w:rFonts w:ascii="方正仿宋_GBK" w:hAnsi="方正仿宋_GBK" w:eastAsia="方正仿宋_GBK" w:cs="方正仿宋_GBK"/>
          <w:b/>
          <w:color w:val="000000"/>
          <w:sz w:val="28"/>
        </w:rPr>
        <w:t>2、残疾人基本服务状况和需求信息数据动态更新工作绩效目标表</w:t>
      </w: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spacing w:line="14" w:lineRule="exact"/>
        <w:ind w:firstLine="420" w:firstLineChars="200"/>
        <w:jc w:val="center"/>
        <w:rPr>
          <w:rFonts w:ascii="Times New Roman" w:hAnsi="Times New Roman" w:eastAsia="仿宋_GB2312" w:cs="Times New Roman"/>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1.通过对残疾人基本服务状况和需求入户调查及信息数据动态更新，为进一步改善残疾人生活状况、提高小康进程提供重要依据</w:t>
            </w:r>
          </w:p>
          <w:p>
            <w:pPr>
              <w:pStyle w:val="16"/>
            </w:pPr>
            <w:r>
              <w:t>2.通过完成该项目，对5100户残疾人进行入户调查，培训专职委员115人，保障数据调查准确。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入户调查户数</w:t>
            </w:r>
          </w:p>
        </w:tc>
        <w:tc>
          <w:tcPr>
            <w:tcW w:w="2466" w:type="dxa"/>
            <w:vAlign w:val="center"/>
          </w:tcPr>
          <w:p>
            <w:pPr>
              <w:pStyle w:val="16"/>
            </w:pPr>
            <w:r>
              <w:t>进行基本需求和服务</w:t>
            </w:r>
          </w:p>
        </w:tc>
        <w:tc>
          <w:tcPr>
            <w:tcW w:w="2466" w:type="dxa"/>
            <w:vAlign w:val="center"/>
          </w:tcPr>
          <w:p>
            <w:pPr>
              <w:pStyle w:val="16"/>
            </w:pPr>
            <w:r>
              <w:t>5100户</w:t>
            </w:r>
          </w:p>
        </w:tc>
        <w:tc>
          <w:tcPr>
            <w:tcW w:w="2466" w:type="dxa"/>
            <w:vAlign w:val="center"/>
          </w:tcPr>
          <w:p>
            <w:pPr>
              <w:pStyle w:val="16"/>
            </w:pPr>
            <w:r>
              <w:t>通过第二代残疾人证系统导出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培训人数</w:t>
            </w:r>
          </w:p>
        </w:tc>
        <w:tc>
          <w:tcPr>
            <w:tcW w:w="2466" w:type="dxa"/>
            <w:vAlign w:val="center"/>
          </w:tcPr>
          <w:p>
            <w:pPr>
              <w:pStyle w:val="16"/>
            </w:pPr>
            <w:r>
              <w:t>专职委员培训人数</w:t>
            </w:r>
          </w:p>
        </w:tc>
        <w:tc>
          <w:tcPr>
            <w:tcW w:w="2466" w:type="dxa"/>
            <w:vAlign w:val="center"/>
          </w:tcPr>
          <w:p>
            <w:pPr>
              <w:pStyle w:val="16"/>
            </w:pPr>
            <w:r>
              <w:t>115人</w:t>
            </w:r>
          </w:p>
        </w:tc>
        <w:tc>
          <w:tcPr>
            <w:tcW w:w="2466" w:type="dxa"/>
            <w:vAlign w:val="center"/>
          </w:tcPr>
          <w:p>
            <w:pPr>
              <w:pStyle w:val="16"/>
            </w:pPr>
            <w:r>
              <w:t>培训人员签到表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残疾人信息准确率</w:t>
            </w:r>
          </w:p>
        </w:tc>
        <w:tc>
          <w:tcPr>
            <w:tcW w:w="2466" w:type="dxa"/>
            <w:vAlign w:val="center"/>
          </w:tcPr>
          <w:p>
            <w:pPr>
              <w:pStyle w:val="16"/>
            </w:pPr>
            <w:r>
              <w:t>实际参加培训专职委员人数/计划参加培训的专职委员人数*100%</w:t>
            </w:r>
          </w:p>
        </w:tc>
        <w:tc>
          <w:tcPr>
            <w:tcW w:w="2466" w:type="dxa"/>
            <w:vAlign w:val="center"/>
          </w:tcPr>
          <w:p>
            <w:pPr>
              <w:pStyle w:val="16"/>
            </w:pPr>
            <w:r>
              <w:t>100%</w:t>
            </w:r>
          </w:p>
        </w:tc>
        <w:tc>
          <w:tcPr>
            <w:tcW w:w="2466" w:type="dxa"/>
            <w:vAlign w:val="center"/>
          </w:tcPr>
          <w:p>
            <w:pPr>
              <w:pStyle w:val="16"/>
            </w:pPr>
            <w:r>
              <w:t>残疾人合格证、单位信息数据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培训合格率</w:t>
            </w:r>
          </w:p>
        </w:tc>
        <w:tc>
          <w:tcPr>
            <w:tcW w:w="2466" w:type="dxa"/>
            <w:vAlign w:val="center"/>
          </w:tcPr>
          <w:p>
            <w:pPr>
              <w:pStyle w:val="16"/>
            </w:pPr>
            <w:r>
              <w:t>及时完成项目占所有项目的比例</w:t>
            </w:r>
          </w:p>
        </w:tc>
        <w:tc>
          <w:tcPr>
            <w:tcW w:w="2466" w:type="dxa"/>
            <w:vAlign w:val="center"/>
          </w:tcPr>
          <w:p>
            <w:pPr>
              <w:pStyle w:val="16"/>
            </w:pPr>
            <w:r>
              <w:t>≥95%</w:t>
            </w:r>
          </w:p>
        </w:tc>
        <w:tc>
          <w:tcPr>
            <w:tcW w:w="2466" w:type="dxa"/>
            <w:vAlign w:val="center"/>
          </w:tcPr>
          <w:p>
            <w:pPr>
              <w:pStyle w:val="16"/>
            </w:pPr>
            <w:r>
              <w:t>问卷检查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完成及时率</w:t>
            </w:r>
          </w:p>
        </w:tc>
        <w:tc>
          <w:tcPr>
            <w:tcW w:w="2466" w:type="dxa"/>
            <w:vAlign w:val="center"/>
          </w:tcPr>
          <w:p>
            <w:pPr>
              <w:pStyle w:val="16"/>
            </w:pPr>
            <w:r>
              <w:t>对残疾人入户调查总成本</w:t>
            </w:r>
          </w:p>
        </w:tc>
        <w:tc>
          <w:tcPr>
            <w:tcW w:w="2466"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入户调查总成本</w:t>
            </w:r>
          </w:p>
        </w:tc>
        <w:tc>
          <w:tcPr>
            <w:tcW w:w="2466" w:type="dxa"/>
            <w:vAlign w:val="center"/>
          </w:tcPr>
          <w:p>
            <w:pPr>
              <w:pStyle w:val="16"/>
            </w:pPr>
            <w:r>
              <w:t>亩均补助标准</w:t>
            </w:r>
          </w:p>
        </w:tc>
        <w:tc>
          <w:tcPr>
            <w:tcW w:w="2466" w:type="dxa"/>
            <w:vAlign w:val="center"/>
          </w:tcPr>
          <w:p>
            <w:pPr>
              <w:pStyle w:val="16"/>
            </w:pPr>
            <w:r>
              <w:t>≤18000元</w:t>
            </w:r>
          </w:p>
        </w:tc>
        <w:tc>
          <w:tcPr>
            <w:tcW w:w="2466" w:type="dxa"/>
            <w:vAlign w:val="center"/>
          </w:tcPr>
          <w:p>
            <w:pPr>
              <w:pStyle w:val="16"/>
            </w:pPr>
            <w:r>
              <w:t>年初预算、资金支付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信息动态更新支出成本</w:t>
            </w:r>
          </w:p>
        </w:tc>
        <w:tc>
          <w:tcPr>
            <w:tcW w:w="2466" w:type="dxa"/>
            <w:vAlign w:val="center"/>
          </w:tcPr>
          <w:p>
            <w:pPr>
              <w:pStyle w:val="16"/>
            </w:pPr>
            <w:r>
              <w:t>信息动态更新经费成本</w:t>
            </w:r>
          </w:p>
        </w:tc>
        <w:tc>
          <w:tcPr>
            <w:tcW w:w="2466" w:type="dxa"/>
            <w:vAlign w:val="center"/>
          </w:tcPr>
          <w:p>
            <w:pPr>
              <w:pStyle w:val="16"/>
            </w:pPr>
            <w:r>
              <w:t>≤14000元</w:t>
            </w:r>
          </w:p>
        </w:tc>
        <w:tc>
          <w:tcPr>
            <w:tcW w:w="2466" w:type="dxa"/>
            <w:vAlign w:val="center"/>
          </w:tcPr>
          <w:p>
            <w:pPr>
              <w:pStyle w:val="16"/>
            </w:pPr>
            <w:r>
              <w:t>年初预算、资金支付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失误率</w:t>
            </w:r>
          </w:p>
        </w:tc>
        <w:tc>
          <w:tcPr>
            <w:tcW w:w="2466" w:type="dxa"/>
            <w:vAlign w:val="center"/>
          </w:tcPr>
          <w:p>
            <w:pPr>
              <w:pStyle w:val="16"/>
            </w:pPr>
            <w:r>
              <w:t>上报情况失误比例</w:t>
            </w:r>
          </w:p>
        </w:tc>
        <w:tc>
          <w:tcPr>
            <w:tcW w:w="2466" w:type="dxa"/>
            <w:vAlign w:val="center"/>
          </w:tcPr>
          <w:p>
            <w:pPr>
              <w:pStyle w:val="16"/>
            </w:pPr>
            <w:r>
              <w:t>≤10%</w:t>
            </w:r>
          </w:p>
        </w:tc>
        <w:tc>
          <w:tcPr>
            <w:tcW w:w="2466" w:type="dxa"/>
            <w:vAlign w:val="center"/>
          </w:tcPr>
          <w:p>
            <w:pPr>
              <w:pStyle w:val="16"/>
            </w:pPr>
            <w:r>
              <w:t>单位信息系统数据自动校验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上访率</w:t>
            </w:r>
          </w:p>
        </w:tc>
        <w:tc>
          <w:tcPr>
            <w:tcW w:w="2466" w:type="dxa"/>
            <w:vAlign w:val="center"/>
          </w:tcPr>
          <w:p>
            <w:pPr>
              <w:pStyle w:val="16"/>
            </w:pPr>
            <w:r>
              <w:t>全年残疾人员上访人数占统计残疾总人数的比率</w:t>
            </w:r>
          </w:p>
        </w:tc>
        <w:tc>
          <w:tcPr>
            <w:tcW w:w="2466" w:type="dxa"/>
            <w:vAlign w:val="center"/>
          </w:tcPr>
          <w:p>
            <w:pPr>
              <w:pStyle w:val="16"/>
            </w:pPr>
            <w:r>
              <w:t>≤2%</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残疾人满意度</w:t>
            </w:r>
          </w:p>
        </w:tc>
        <w:tc>
          <w:tcPr>
            <w:tcW w:w="2466" w:type="dxa"/>
            <w:vAlign w:val="center"/>
          </w:tcPr>
          <w:p>
            <w:pPr>
              <w:pStyle w:val="16"/>
            </w:pPr>
            <w:r>
              <w:t>残疾人对入户调查的综合满意度</w:t>
            </w:r>
          </w:p>
        </w:tc>
        <w:tc>
          <w:tcPr>
            <w:tcW w:w="2466" w:type="dxa"/>
            <w:vAlign w:val="center"/>
          </w:tcPr>
          <w:p>
            <w:pPr>
              <w:pStyle w:val="16"/>
            </w:pPr>
            <w:r>
              <w:t>≥95%</w:t>
            </w:r>
          </w:p>
        </w:tc>
        <w:tc>
          <w:tcPr>
            <w:tcW w:w="2466" w:type="dxa"/>
            <w:vAlign w:val="center"/>
          </w:tcPr>
          <w:p>
            <w:pPr>
              <w:pStyle w:val="16"/>
            </w:pPr>
            <w: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spacing w:before="0" w:after="0"/>
        <w:ind w:firstLine="560"/>
        <w:jc w:val="left"/>
        <w:outlineLvl w:val="9"/>
      </w:pPr>
      <w:r>
        <w:rPr>
          <w:rFonts w:ascii="方正仿宋_GBK" w:hAnsi="方正仿宋_GBK" w:eastAsia="方正仿宋_GBK" w:cs="方正仿宋_GBK"/>
          <w:b/>
          <w:color w:val="000000"/>
          <w:sz w:val="28"/>
        </w:rPr>
        <w:t>3、残疾人基本康复及辅具适配服务经费绩效目标表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 xml:space="preserve">1.目标内容1通过项目的开展保证有需求的残疾人基本康复服务覆盖率、辅具适配率≥80%，实现残疾人普遍享有康复服务目标 </w:t>
            </w:r>
          </w:p>
          <w:p>
            <w:pPr>
              <w:pStyle w:val="16"/>
            </w:pPr>
            <w:r>
              <w:t>2.目标内容2通过项目的开展提高残疾人生活自理能力，改善生活状况，保障残疾人能够正常生活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基本康复服务人数</w:t>
            </w:r>
          </w:p>
        </w:tc>
        <w:tc>
          <w:tcPr>
            <w:tcW w:w="2466" w:type="dxa"/>
            <w:vAlign w:val="center"/>
          </w:tcPr>
          <w:p>
            <w:pPr>
              <w:pStyle w:val="16"/>
            </w:pPr>
            <w:r>
              <w:t>全年提供康复服务人次</w:t>
            </w:r>
          </w:p>
        </w:tc>
        <w:tc>
          <w:tcPr>
            <w:tcW w:w="2466" w:type="dxa"/>
            <w:vAlign w:val="center"/>
          </w:tcPr>
          <w:p>
            <w:pPr>
              <w:pStyle w:val="16"/>
            </w:pPr>
            <w:r>
              <w:t>≥58人</w:t>
            </w:r>
          </w:p>
        </w:tc>
        <w:tc>
          <w:tcPr>
            <w:tcW w:w="2466" w:type="dxa"/>
            <w:vAlign w:val="center"/>
          </w:tcPr>
          <w:p>
            <w:pPr>
              <w:pStyle w:val="16"/>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基本康复服务率</w:t>
            </w:r>
          </w:p>
        </w:tc>
        <w:tc>
          <w:tcPr>
            <w:tcW w:w="2466" w:type="dxa"/>
            <w:vAlign w:val="center"/>
          </w:tcPr>
          <w:p>
            <w:pPr>
              <w:pStyle w:val="16"/>
            </w:pPr>
            <w:r>
              <w:t>有基本康复服务人数占基本康复服务人数比率</w:t>
            </w:r>
          </w:p>
        </w:tc>
        <w:tc>
          <w:tcPr>
            <w:tcW w:w="2466" w:type="dxa"/>
            <w:vAlign w:val="center"/>
          </w:tcPr>
          <w:p>
            <w:pPr>
              <w:pStyle w:val="16"/>
            </w:pPr>
            <w:r>
              <w:t>≥80%</w:t>
            </w:r>
          </w:p>
        </w:tc>
        <w:tc>
          <w:tcPr>
            <w:tcW w:w="2466" w:type="dxa"/>
            <w:vAlign w:val="center"/>
          </w:tcPr>
          <w:p>
            <w:pPr>
              <w:pStyle w:val="16"/>
            </w:pPr>
            <w:r>
              <w:t>廊政字[2019]13号文件和廊残联[2017]43号文件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补贴资金及辅具适配精准率</w:t>
            </w:r>
          </w:p>
        </w:tc>
        <w:tc>
          <w:tcPr>
            <w:tcW w:w="2466" w:type="dxa"/>
            <w:vAlign w:val="center"/>
          </w:tcPr>
          <w:p>
            <w:pPr>
              <w:pStyle w:val="16"/>
            </w:pPr>
            <w:r>
              <w:t>有需求且符合政策的残疾人均能准确得到服务</w:t>
            </w:r>
          </w:p>
        </w:tc>
        <w:tc>
          <w:tcPr>
            <w:tcW w:w="2466" w:type="dxa"/>
            <w:vAlign w:val="center"/>
          </w:tcPr>
          <w:p>
            <w:pPr>
              <w:pStyle w:val="16"/>
            </w:pPr>
            <w:r>
              <w:t>100%</w:t>
            </w:r>
          </w:p>
        </w:tc>
        <w:tc>
          <w:tcPr>
            <w:tcW w:w="2466" w:type="dxa"/>
            <w:vAlign w:val="center"/>
          </w:tcPr>
          <w:p>
            <w:pPr>
              <w:pStyle w:val="16"/>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完成时间</w:t>
            </w:r>
          </w:p>
        </w:tc>
        <w:tc>
          <w:tcPr>
            <w:tcW w:w="2466" w:type="dxa"/>
            <w:vAlign w:val="center"/>
          </w:tcPr>
          <w:p>
            <w:pPr>
              <w:pStyle w:val="16"/>
            </w:pPr>
            <w:r>
              <w:t>基本康复服务实际完成时间</w:t>
            </w:r>
          </w:p>
        </w:tc>
        <w:tc>
          <w:tcPr>
            <w:tcW w:w="2466" w:type="dxa"/>
            <w:vAlign w:val="center"/>
          </w:tcPr>
          <w:p>
            <w:pPr>
              <w:pStyle w:val="16"/>
            </w:pPr>
            <w:r>
              <w:t>2022年12月31日之前</w:t>
            </w:r>
          </w:p>
        </w:tc>
        <w:tc>
          <w:tcPr>
            <w:tcW w:w="2466" w:type="dxa"/>
            <w:vAlign w:val="center"/>
          </w:tcPr>
          <w:p>
            <w:pPr>
              <w:pStyle w:val="16"/>
            </w:pPr>
            <w:r>
              <w:t>依据大残联字[2017]9号文件要求，按计划完成任务目标，将相关信息录入残疾人精准康复服务数据库。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每位残疾儿童康复训练服务费的人均成本</w:t>
            </w:r>
          </w:p>
        </w:tc>
        <w:tc>
          <w:tcPr>
            <w:tcW w:w="2466" w:type="dxa"/>
            <w:vAlign w:val="center"/>
          </w:tcPr>
          <w:p>
            <w:pPr>
              <w:pStyle w:val="16"/>
            </w:pPr>
            <w:r>
              <w:t>每位残疾儿童康复训练服务费的人均成本</w:t>
            </w:r>
          </w:p>
        </w:tc>
        <w:tc>
          <w:tcPr>
            <w:tcW w:w="2466" w:type="dxa"/>
            <w:vAlign w:val="center"/>
          </w:tcPr>
          <w:p>
            <w:pPr>
              <w:pStyle w:val="16"/>
            </w:pPr>
            <w:r>
              <w:t>≤1.2万元</w:t>
            </w:r>
          </w:p>
        </w:tc>
        <w:tc>
          <w:tcPr>
            <w:tcW w:w="2466" w:type="dxa"/>
            <w:vAlign w:val="center"/>
          </w:tcPr>
          <w:p>
            <w:pPr>
              <w:pStyle w:val="16"/>
            </w:pPr>
            <w:r>
              <w:t>廊政字[2019]13号文件和廊残联[2017]43号文件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每位精神残疾人服药的人均成本</w:t>
            </w:r>
          </w:p>
        </w:tc>
        <w:tc>
          <w:tcPr>
            <w:tcW w:w="2466" w:type="dxa"/>
            <w:vAlign w:val="center"/>
          </w:tcPr>
          <w:p>
            <w:pPr>
              <w:pStyle w:val="16"/>
            </w:pPr>
            <w:r>
              <w:t>每位精神残疾人服药的人均成本</w:t>
            </w:r>
          </w:p>
        </w:tc>
        <w:tc>
          <w:tcPr>
            <w:tcW w:w="2466" w:type="dxa"/>
            <w:vAlign w:val="center"/>
          </w:tcPr>
          <w:p>
            <w:pPr>
              <w:pStyle w:val="16"/>
            </w:pPr>
            <w:r>
              <w:t>≤0.05万元</w:t>
            </w:r>
          </w:p>
        </w:tc>
        <w:tc>
          <w:tcPr>
            <w:tcW w:w="2466" w:type="dxa"/>
            <w:vAlign w:val="center"/>
          </w:tcPr>
          <w:p>
            <w:pPr>
              <w:pStyle w:val="16"/>
            </w:pPr>
            <w:r>
              <w:t>廊政字[2019]13号文件和廊残联[2017]43号文件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每位残疾人辅助器具适配服务的人均成本</w:t>
            </w:r>
          </w:p>
        </w:tc>
        <w:tc>
          <w:tcPr>
            <w:tcW w:w="2466" w:type="dxa"/>
            <w:vAlign w:val="center"/>
          </w:tcPr>
          <w:p>
            <w:pPr>
              <w:pStyle w:val="16"/>
            </w:pPr>
            <w:r>
              <w:t>每位残疾人辅助器具适配服务的人均成本</w:t>
            </w:r>
          </w:p>
        </w:tc>
        <w:tc>
          <w:tcPr>
            <w:tcW w:w="2466" w:type="dxa"/>
            <w:vAlign w:val="center"/>
          </w:tcPr>
          <w:p>
            <w:pPr>
              <w:pStyle w:val="16"/>
            </w:pPr>
            <w:r>
              <w:t>≤0.05万元</w:t>
            </w:r>
          </w:p>
        </w:tc>
        <w:tc>
          <w:tcPr>
            <w:tcW w:w="2466" w:type="dxa"/>
            <w:vAlign w:val="center"/>
          </w:tcPr>
          <w:p>
            <w:pPr>
              <w:pStyle w:val="16"/>
            </w:pPr>
            <w:r>
              <w:t>廊政字[2019]13号文件和廊残联[2017]43号文件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经贸活动知名度</w:t>
            </w:r>
          </w:p>
        </w:tc>
        <w:tc>
          <w:tcPr>
            <w:tcW w:w="2466" w:type="dxa"/>
            <w:vAlign w:val="center"/>
          </w:tcPr>
          <w:p>
            <w:pPr>
              <w:pStyle w:val="16"/>
            </w:pPr>
            <w:r>
              <w:t>残疾人基本康复占残疾人总数的比率</w:t>
            </w:r>
          </w:p>
        </w:tc>
        <w:tc>
          <w:tcPr>
            <w:tcW w:w="2466" w:type="dxa"/>
            <w:vAlign w:val="center"/>
          </w:tcPr>
          <w:p>
            <w:pPr>
              <w:pStyle w:val="16"/>
            </w:pPr>
            <w:r>
              <w:t>≥80%</w:t>
            </w:r>
          </w:p>
        </w:tc>
        <w:tc>
          <w:tcPr>
            <w:tcW w:w="2466" w:type="dxa"/>
            <w:vAlign w:val="center"/>
          </w:tcPr>
          <w:p>
            <w:pPr>
              <w:pStyle w:val="16"/>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吸引观众、游客数</w:t>
            </w:r>
          </w:p>
        </w:tc>
        <w:tc>
          <w:tcPr>
            <w:tcW w:w="2466" w:type="dxa"/>
            <w:vAlign w:val="center"/>
          </w:tcPr>
          <w:p>
            <w:pPr>
              <w:pStyle w:val="16"/>
            </w:pPr>
            <w:r>
              <w:t>残疾人基本辅具适配占残疾人总数辅具人数的比率</w:t>
            </w:r>
          </w:p>
        </w:tc>
        <w:tc>
          <w:tcPr>
            <w:tcW w:w="2466" w:type="dxa"/>
            <w:vAlign w:val="center"/>
          </w:tcPr>
          <w:p>
            <w:pPr>
              <w:pStyle w:val="16"/>
            </w:pPr>
            <w:r>
              <w:t>≥80%</w:t>
            </w:r>
          </w:p>
        </w:tc>
        <w:tc>
          <w:tcPr>
            <w:tcW w:w="2466" w:type="dxa"/>
            <w:vAlign w:val="center"/>
          </w:tcPr>
          <w:p>
            <w:pPr>
              <w:pStyle w:val="16"/>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康复服务保障年限</w:t>
            </w:r>
          </w:p>
        </w:tc>
        <w:tc>
          <w:tcPr>
            <w:tcW w:w="2466" w:type="dxa"/>
            <w:vAlign w:val="center"/>
          </w:tcPr>
          <w:p>
            <w:pPr>
              <w:pStyle w:val="16"/>
            </w:pPr>
            <w:r>
              <w:t>康复服务可保障年限</w:t>
            </w:r>
          </w:p>
        </w:tc>
        <w:tc>
          <w:tcPr>
            <w:tcW w:w="2466" w:type="dxa"/>
            <w:vAlign w:val="center"/>
          </w:tcPr>
          <w:p>
            <w:pPr>
              <w:pStyle w:val="16"/>
            </w:pPr>
            <w:r>
              <w:t>≥1年</w:t>
            </w:r>
          </w:p>
        </w:tc>
        <w:tc>
          <w:tcPr>
            <w:tcW w:w="2466" w:type="dxa"/>
            <w:vAlign w:val="center"/>
          </w:tcPr>
          <w:p>
            <w:pPr>
              <w:pStyle w:val="16"/>
            </w:pPr>
            <w:r>
              <w:t>根据接受基本康复、辅具适配服务残疾人实际情况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残疾人对康复服务满意率</w:t>
            </w:r>
          </w:p>
        </w:tc>
        <w:tc>
          <w:tcPr>
            <w:tcW w:w="2466" w:type="dxa"/>
            <w:vAlign w:val="center"/>
          </w:tcPr>
          <w:p>
            <w:pPr>
              <w:pStyle w:val="16"/>
            </w:pPr>
            <w:r>
              <w:t>≥80%</w:t>
            </w:r>
          </w:p>
        </w:tc>
        <w:tc>
          <w:tcPr>
            <w:tcW w:w="2466" w:type="dxa"/>
            <w:vAlign w:val="center"/>
          </w:tcPr>
          <w:p>
            <w:pPr>
              <w:pStyle w:val="16"/>
            </w:pPr>
            <w:r>
              <w:t>对已接受服务的残疾人开展问卷调查</w:t>
            </w:r>
          </w:p>
        </w:tc>
      </w:tr>
    </w:tbl>
    <w:p>
      <w:pPr>
        <w:spacing w:before="0" w:after="0"/>
        <w:ind w:firstLine="560"/>
        <w:jc w:val="left"/>
        <w:outlineLvl w:val="9"/>
      </w:pPr>
      <w:r>
        <w:rPr>
          <w:rFonts w:ascii="方正仿宋_GBK" w:hAnsi="方正仿宋_GBK" w:eastAsia="方正仿宋_GBK" w:cs="方正仿宋_GBK"/>
          <w:b/>
          <w:color w:val="000000"/>
          <w:sz w:val="28"/>
        </w:rPr>
        <w:t>4、残疾人家庭无障碍改造资金（县级）绩效目标表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1.目标内容1项目的开展完成，维护了残疾人权益，实现了残疾人充分参与社会生活。</w:t>
            </w:r>
          </w:p>
          <w:p>
            <w:pPr>
              <w:pStyle w:val="16"/>
            </w:pPr>
            <w:r>
              <w:t>2.目标内容2通过项目的开展，为残疾人安装家庭无障碍辅助设施，辅助设施综合利用率达到90%及以上。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 xml:space="preserve">残疾人家庭改造户数 </w:t>
            </w:r>
          </w:p>
        </w:tc>
        <w:tc>
          <w:tcPr>
            <w:tcW w:w="2466" w:type="dxa"/>
            <w:vAlign w:val="center"/>
          </w:tcPr>
          <w:p>
            <w:pPr>
              <w:pStyle w:val="16"/>
            </w:pPr>
            <w:r>
              <w:t xml:space="preserve">残疾人家庭改造户数 </w:t>
            </w:r>
          </w:p>
        </w:tc>
        <w:tc>
          <w:tcPr>
            <w:tcW w:w="2466" w:type="dxa"/>
            <w:vAlign w:val="center"/>
          </w:tcPr>
          <w:p>
            <w:pPr>
              <w:pStyle w:val="16"/>
            </w:pPr>
            <w:r>
              <w:t>2户</w:t>
            </w:r>
          </w:p>
        </w:tc>
        <w:tc>
          <w:tcPr>
            <w:tcW w:w="2466" w:type="dxa"/>
            <w:vAlign w:val="center"/>
          </w:tcPr>
          <w:p>
            <w:pPr>
              <w:pStyle w:val="16"/>
            </w:pPr>
            <w:r>
              <w:t>廊坊市残疾人联合会关于印发《廊坊市残疾人家庭无障碍改造工作实施意意见》的通知文件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考察为残疾人安装家庭无障碍辅助设施验收合格率</w:t>
            </w:r>
          </w:p>
        </w:tc>
        <w:tc>
          <w:tcPr>
            <w:tcW w:w="2466" w:type="dxa"/>
            <w:vAlign w:val="center"/>
          </w:tcPr>
          <w:p>
            <w:pPr>
              <w:pStyle w:val="16"/>
            </w:pPr>
            <w:r>
              <w:t>100%</w:t>
            </w:r>
          </w:p>
        </w:tc>
        <w:tc>
          <w:tcPr>
            <w:tcW w:w="2466" w:type="dxa"/>
            <w:vAlign w:val="center"/>
          </w:tcPr>
          <w:p>
            <w:pPr>
              <w:pStyle w:val="16"/>
            </w:pPr>
            <w:r>
              <w:t>廊坊市残疾人联合会关于印发《廊坊市残疾人家庭无障碍改造工作实施意意见》的通知文件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项目完成时间</w:t>
            </w:r>
          </w:p>
        </w:tc>
        <w:tc>
          <w:tcPr>
            <w:tcW w:w="2466" w:type="dxa"/>
            <w:vAlign w:val="center"/>
          </w:tcPr>
          <w:p>
            <w:pPr>
              <w:pStyle w:val="16"/>
            </w:pPr>
            <w:r>
              <w:t>在2022年9月30日之前完成</w:t>
            </w:r>
          </w:p>
        </w:tc>
        <w:tc>
          <w:tcPr>
            <w:tcW w:w="2466" w:type="dxa"/>
            <w:vAlign w:val="center"/>
          </w:tcPr>
          <w:p>
            <w:pPr>
              <w:pStyle w:val="16"/>
            </w:pPr>
            <w:r>
              <w:t>廊坊市残疾人联合会关于印发《廊坊市残疾人家庭无障碍改造工作实施意意见》的通知文件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每户家庭改造户均成本</w:t>
            </w:r>
          </w:p>
        </w:tc>
        <w:tc>
          <w:tcPr>
            <w:tcW w:w="2466" w:type="dxa"/>
            <w:vAlign w:val="center"/>
          </w:tcPr>
          <w:p>
            <w:pPr>
              <w:pStyle w:val="16"/>
            </w:pPr>
            <w:r>
              <w:t>每户家庭改造户均成本</w:t>
            </w:r>
          </w:p>
        </w:tc>
        <w:tc>
          <w:tcPr>
            <w:tcW w:w="2466" w:type="dxa"/>
            <w:vAlign w:val="center"/>
          </w:tcPr>
          <w:p>
            <w:pPr>
              <w:pStyle w:val="16"/>
            </w:pPr>
            <w:r>
              <w:t>≥0.5万元</w:t>
            </w:r>
          </w:p>
        </w:tc>
        <w:tc>
          <w:tcPr>
            <w:tcW w:w="2466" w:type="dxa"/>
            <w:vAlign w:val="center"/>
          </w:tcPr>
          <w:p>
            <w:pPr>
              <w:pStyle w:val="16"/>
            </w:pPr>
            <w:r>
              <w:t>廊坊市残疾人联合会关于印发《廊坊市残疾人家庭无障碍改造工作实施意意见》的通知文件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家庭无障碍辅助设施综合利用率</w:t>
            </w:r>
          </w:p>
        </w:tc>
        <w:tc>
          <w:tcPr>
            <w:tcW w:w="2466" w:type="dxa"/>
            <w:vAlign w:val="center"/>
          </w:tcPr>
          <w:p>
            <w:pPr>
              <w:pStyle w:val="16"/>
            </w:pPr>
            <w:r>
              <w:t>考察家庭无障碍辅助设施综合利用率</w:t>
            </w:r>
          </w:p>
        </w:tc>
        <w:tc>
          <w:tcPr>
            <w:tcW w:w="2466" w:type="dxa"/>
            <w:vAlign w:val="center"/>
          </w:tcPr>
          <w:p>
            <w:pPr>
              <w:pStyle w:val="16"/>
            </w:pPr>
            <w:r>
              <w:t>≥90%</w:t>
            </w:r>
          </w:p>
        </w:tc>
        <w:tc>
          <w:tcPr>
            <w:tcW w:w="2466" w:type="dxa"/>
            <w:vAlign w:val="center"/>
          </w:tcPr>
          <w:p>
            <w:pPr>
              <w:pStyle w:val="16"/>
            </w:pPr>
            <w:r>
              <w:t>廊坊市残疾人联合会关于印发《廊坊市残疾人家庭无障碍改造工作实施意意见》的通知文件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辅助设施使用年限</w:t>
            </w:r>
          </w:p>
        </w:tc>
        <w:tc>
          <w:tcPr>
            <w:tcW w:w="2466" w:type="dxa"/>
            <w:vAlign w:val="center"/>
          </w:tcPr>
          <w:p>
            <w:pPr>
              <w:pStyle w:val="16"/>
            </w:pPr>
            <w:r>
              <w:t>辅助设施可使用年限</w:t>
            </w:r>
          </w:p>
        </w:tc>
        <w:tc>
          <w:tcPr>
            <w:tcW w:w="2466" w:type="dxa"/>
            <w:vAlign w:val="center"/>
          </w:tcPr>
          <w:p>
            <w:pPr>
              <w:pStyle w:val="16"/>
            </w:pPr>
            <w:r>
              <w:t>≥2年</w:t>
            </w:r>
          </w:p>
        </w:tc>
        <w:tc>
          <w:tcPr>
            <w:tcW w:w="246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实施无障碍家庭改户的满意度</w:t>
            </w:r>
          </w:p>
        </w:tc>
        <w:tc>
          <w:tcPr>
            <w:tcW w:w="2466" w:type="dxa"/>
            <w:vAlign w:val="center"/>
          </w:tcPr>
          <w:p>
            <w:pPr>
              <w:pStyle w:val="16"/>
            </w:pPr>
            <w:r>
              <w:t>实施无障碍家庭改造家庭对改造的满意度。</w:t>
            </w:r>
          </w:p>
        </w:tc>
        <w:tc>
          <w:tcPr>
            <w:tcW w:w="2466"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5、残疾人培训经费绩效目标表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1.通过开展残疾人技能培训，使残疾人掌握1-2门职业技能，解决残疾人就业难题，同时完成上级下达的培训任务。</w:t>
            </w:r>
          </w:p>
          <w:p>
            <w:pPr>
              <w:pStyle w:val="16"/>
            </w:pPr>
            <w:r>
              <w:t>2.通过开展残疾人技能培训，完成上级下达的培训任务。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培训人数</w:t>
            </w:r>
          </w:p>
        </w:tc>
        <w:tc>
          <w:tcPr>
            <w:tcW w:w="2466" w:type="dxa"/>
            <w:vAlign w:val="center"/>
          </w:tcPr>
          <w:p>
            <w:pPr>
              <w:pStyle w:val="16"/>
            </w:pPr>
            <w:r>
              <w:t>参加残疾人职业技能培训人数</w:t>
            </w:r>
          </w:p>
        </w:tc>
        <w:tc>
          <w:tcPr>
            <w:tcW w:w="2466" w:type="dxa"/>
            <w:vAlign w:val="center"/>
          </w:tcPr>
          <w:p>
            <w:pPr>
              <w:pStyle w:val="16"/>
            </w:pPr>
            <w:r>
              <w:t>50人次</w:t>
            </w:r>
          </w:p>
        </w:tc>
        <w:tc>
          <w:tcPr>
            <w:tcW w:w="2466" w:type="dxa"/>
            <w:vAlign w:val="center"/>
          </w:tcPr>
          <w:p>
            <w:pPr>
              <w:pStyle w:val="16"/>
            </w:pPr>
            <w:r>
              <w:t>廊坊市残疾人联合会（廊残联[2019]51号）关于2019年中央、省级和市级残疾人教育就业扶贫社会保障托养项目资金使用管理的指导意见中：农村贫困残疾人实用技术培训项目资助标准为每人每年500元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培训合格率</w:t>
            </w:r>
          </w:p>
        </w:tc>
        <w:tc>
          <w:tcPr>
            <w:tcW w:w="2466" w:type="dxa"/>
            <w:vAlign w:val="center"/>
          </w:tcPr>
          <w:p>
            <w:pPr>
              <w:pStyle w:val="16"/>
            </w:pPr>
            <w:r>
              <w:t>培训合格的学员数量占培训总学员数量的比率</w:t>
            </w:r>
          </w:p>
        </w:tc>
        <w:tc>
          <w:tcPr>
            <w:tcW w:w="2466" w:type="dxa"/>
            <w:vAlign w:val="center"/>
          </w:tcPr>
          <w:p>
            <w:pPr>
              <w:pStyle w:val="16"/>
            </w:pPr>
            <w:r>
              <w:t>90%</w:t>
            </w:r>
          </w:p>
        </w:tc>
        <w:tc>
          <w:tcPr>
            <w:tcW w:w="2466" w:type="dxa"/>
            <w:vAlign w:val="center"/>
          </w:tcPr>
          <w:p>
            <w:pPr>
              <w:pStyle w:val="16"/>
            </w:pPr>
            <w:r>
              <w:t>培训通知、实施方案、培训人员花名册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完成时间</w:t>
            </w:r>
          </w:p>
        </w:tc>
        <w:tc>
          <w:tcPr>
            <w:tcW w:w="2466" w:type="dxa"/>
            <w:vAlign w:val="center"/>
          </w:tcPr>
          <w:p>
            <w:pPr>
              <w:pStyle w:val="16"/>
            </w:pPr>
            <w:r>
              <w:t>残疾人技能培训完成时间</w:t>
            </w:r>
          </w:p>
        </w:tc>
        <w:tc>
          <w:tcPr>
            <w:tcW w:w="2466" w:type="dxa"/>
            <w:vAlign w:val="center"/>
          </w:tcPr>
          <w:p>
            <w:pPr>
              <w:pStyle w:val="16"/>
            </w:pPr>
            <w:r>
              <w:t>022年11月30日之前</w:t>
            </w:r>
          </w:p>
        </w:tc>
        <w:tc>
          <w:tcPr>
            <w:tcW w:w="2466" w:type="dxa"/>
            <w:vAlign w:val="center"/>
          </w:tcPr>
          <w:p>
            <w:pPr>
              <w:pStyle w:val="16"/>
            </w:pPr>
            <w:r>
              <w:t>培训通知、实施方案、培训人员花名册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培训人均成本</w:t>
            </w:r>
          </w:p>
        </w:tc>
        <w:tc>
          <w:tcPr>
            <w:tcW w:w="2466" w:type="dxa"/>
            <w:vAlign w:val="center"/>
          </w:tcPr>
          <w:p>
            <w:pPr>
              <w:pStyle w:val="16"/>
            </w:pPr>
            <w:r>
              <w:t>培训人均成本</w:t>
            </w:r>
          </w:p>
        </w:tc>
        <w:tc>
          <w:tcPr>
            <w:tcW w:w="2466" w:type="dxa"/>
            <w:vAlign w:val="center"/>
          </w:tcPr>
          <w:p>
            <w:pPr>
              <w:pStyle w:val="16"/>
            </w:pPr>
            <w:r>
              <w:t>≤1000元</w:t>
            </w:r>
          </w:p>
        </w:tc>
        <w:tc>
          <w:tcPr>
            <w:tcW w:w="2466" w:type="dxa"/>
            <w:vAlign w:val="center"/>
          </w:tcPr>
          <w:p>
            <w:pPr>
              <w:pStyle w:val="16"/>
            </w:pPr>
            <w:r>
              <w:t>廊坊市残疾人联合会（廊残联[2019]51号）关于2019年中央、省级和市级残疾人教育就业扶贫社会保障托养项目资金使用管理的指导意见中：农村贫困残疾人实用技术培训项目资助标准为每人每年500元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技能掌握比率</w:t>
            </w:r>
          </w:p>
        </w:tc>
        <w:tc>
          <w:tcPr>
            <w:tcW w:w="2466" w:type="dxa"/>
            <w:vAlign w:val="center"/>
          </w:tcPr>
          <w:p>
            <w:pPr>
              <w:pStyle w:val="16"/>
            </w:pPr>
            <w:r>
              <w:t>残疾人技能掌握的人数占总培训人数的比率</w:t>
            </w:r>
          </w:p>
        </w:tc>
        <w:tc>
          <w:tcPr>
            <w:tcW w:w="2466" w:type="dxa"/>
            <w:vAlign w:val="center"/>
          </w:tcPr>
          <w:p>
            <w:pPr>
              <w:pStyle w:val="16"/>
            </w:pPr>
            <w:r>
              <w:t>≥60%</w:t>
            </w:r>
          </w:p>
        </w:tc>
        <w:tc>
          <w:tcPr>
            <w:tcW w:w="2466"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提高残疾人文化水平和职业技能</w:t>
            </w:r>
          </w:p>
        </w:tc>
        <w:tc>
          <w:tcPr>
            <w:tcW w:w="2466" w:type="dxa"/>
            <w:vAlign w:val="center"/>
          </w:tcPr>
          <w:p>
            <w:pPr>
              <w:pStyle w:val="16"/>
            </w:pPr>
            <w:r>
              <w:t>提高残疾人文化水平和职业技能</w:t>
            </w:r>
          </w:p>
        </w:tc>
        <w:tc>
          <w:tcPr>
            <w:tcW w:w="2466" w:type="dxa"/>
            <w:vAlign w:val="center"/>
          </w:tcPr>
          <w:p>
            <w:pPr>
              <w:pStyle w:val="16"/>
            </w:pPr>
            <w:r>
              <w:t>中长期</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培训对象满意度</w:t>
            </w:r>
          </w:p>
        </w:tc>
        <w:tc>
          <w:tcPr>
            <w:tcW w:w="2466" w:type="dxa"/>
            <w:vAlign w:val="center"/>
          </w:tcPr>
          <w:p>
            <w:pPr>
              <w:pStyle w:val="16"/>
            </w:pPr>
            <w:r>
              <w:t>考察培训对象对培训的满意度</w:t>
            </w:r>
          </w:p>
        </w:tc>
        <w:tc>
          <w:tcPr>
            <w:tcW w:w="2466" w:type="dxa"/>
            <w:vAlign w:val="center"/>
          </w:tcPr>
          <w:p>
            <w:pPr>
              <w:pStyle w:val="16"/>
            </w:pPr>
            <w:r>
              <w:t>≥95%</w:t>
            </w:r>
          </w:p>
        </w:tc>
        <w:tc>
          <w:tcPr>
            <w:tcW w:w="2466" w:type="dxa"/>
            <w:vAlign w:val="center"/>
          </w:tcPr>
          <w:p>
            <w:pPr>
              <w:pStyle w:val="16"/>
            </w:pPr>
            <w:r>
              <w:t>问卷调查</w:t>
            </w:r>
          </w:p>
        </w:tc>
      </w:tr>
    </w:tbl>
    <w:p>
      <w:pPr>
        <w:numPr>
          <w:ilvl w:val="0"/>
          <w:numId w:val="2"/>
        </w:numPr>
        <w:autoSpaceDE w:val="0"/>
        <w:autoSpaceDN w:val="0"/>
        <w:adjustRightInd w:val="0"/>
        <w:spacing w:line="584" w:lineRule="exact"/>
        <w:ind w:firstLine="562" w:firstLineChars="200"/>
        <w:jc w:val="left"/>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残疾人团体意外伤害保险经费绩效目标表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1.目标内容1通过项目开展完成我县截止2022年3月底办理一、二级重度及精神、智力三、四级残疾人应保尽保，实现对残疾人社会保障的有益补充。</w:t>
            </w:r>
          </w:p>
          <w:p>
            <w:pPr>
              <w:pStyle w:val="16"/>
            </w:pPr>
            <w:r>
              <w:t>2.目标内容2通过项目开展减轻残疾人意外伤害造成的家庭及个人经济负担。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投保人数</w:t>
            </w:r>
          </w:p>
        </w:tc>
        <w:tc>
          <w:tcPr>
            <w:tcW w:w="2466" w:type="dxa"/>
            <w:vAlign w:val="center"/>
          </w:tcPr>
          <w:p>
            <w:pPr>
              <w:pStyle w:val="16"/>
            </w:pPr>
            <w:r>
              <w:t>全县残疾人投保人数</w:t>
            </w:r>
          </w:p>
        </w:tc>
        <w:tc>
          <w:tcPr>
            <w:tcW w:w="2466" w:type="dxa"/>
            <w:vAlign w:val="center"/>
          </w:tcPr>
          <w:p>
            <w:pPr>
              <w:pStyle w:val="16"/>
            </w:pPr>
            <w:r>
              <w:t>≥2353人</w:t>
            </w:r>
          </w:p>
        </w:tc>
        <w:tc>
          <w:tcPr>
            <w:tcW w:w="2466" w:type="dxa"/>
            <w:vAlign w:val="center"/>
          </w:tcPr>
          <w:p>
            <w:pPr>
              <w:pStyle w:val="16"/>
            </w:pPr>
            <w:r>
              <w:t>第二代残疾人证办证系统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残疾人应保尽保率</w:t>
            </w:r>
          </w:p>
        </w:tc>
        <w:tc>
          <w:tcPr>
            <w:tcW w:w="2466" w:type="dxa"/>
            <w:vAlign w:val="center"/>
          </w:tcPr>
          <w:p>
            <w:pPr>
              <w:pStyle w:val="16"/>
            </w:pPr>
            <w:r>
              <w:t>符合条件残疾人纳入参保范围比率</w:t>
            </w:r>
          </w:p>
        </w:tc>
        <w:tc>
          <w:tcPr>
            <w:tcW w:w="2466" w:type="dxa"/>
            <w:vAlign w:val="center"/>
          </w:tcPr>
          <w:p>
            <w:pPr>
              <w:pStyle w:val="16"/>
            </w:pPr>
            <w:r>
              <w:t>100%</w:t>
            </w:r>
          </w:p>
        </w:tc>
        <w:tc>
          <w:tcPr>
            <w:tcW w:w="246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投保精准率</w:t>
            </w:r>
          </w:p>
        </w:tc>
        <w:tc>
          <w:tcPr>
            <w:tcW w:w="2466" w:type="dxa"/>
            <w:vAlign w:val="center"/>
          </w:tcPr>
          <w:p>
            <w:pPr>
              <w:pStyle w:val="16"/>
            </w:pPr>
            <w:r>
              <w:t>参保人员占需参保人数的比率</w:t>
            </w:r>
          </w:p>
        </w:tc>
        <w:tc>
          <w:tcPr>
            <w:tcW w:w="2466" w:type="dxa"/>
            <w:vAlign w:val="center"/>
          </w:tcPr>
          <w:p>
            <w:pPr>
              <w:pStyle w:val="16"/>
            </w:pPr>
            <w:r>
              <w:t>100%</w:t>
            </w:r>
          </w:p>
        </w:tc>
        <w:tc>
          <w:tcPr>
            <w:tcW w:w="2466" w:type="dxa"/>
            <w:vAlign w:val="center"/>
          </w:tcPr>
          <w:p>
            <w:pPr>
              <w:pStyle w:val="16"/>
            </w:pPr>
            <w:r>
              <w:t>保险单条款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参保残疾人资金发放到位率</w:t>
            </w:r>
          </w:p>
        </w:tc>
        <w:tc>
          <w:tcPr>
            <w:tcW w:w="2466" w:type="dxa"/>
            <w:vAlign w:val="center"/>
          </w:tcPr>
          <w:p>
            <w:pPr>
              <w:pStyle w:val="16"/>
            </w:pPr>
            <w:r>
              <w:t>确保及时参保资金发放占应发放参保人员资金的比率</w:t>
            </w:r>
          </w:p>
        </w:tc>
        <w:tc>
          <w:tcPr>
            <w:tcW w:w="2466" w:type="dxa"/>
            <w:vAlign w:val="center"/>
          </w:tcPr>
          <w:p>
            <w:pPr>
              <w:pStyle w:val="16"/>
            </w:pPr>
            <w:r>
              <w:t>100%</w:t>
            </w:r>
          </w:p>
        </w:tc>
        <w:tc>
          <w:tcPr>
            <w:tcW w:w="2466" w:type="dxa"/>
            <w:vAlign w:val="center"/>
          </w:tcPr>
          <w:p>
            <w:pPr>
              <w:pStyle w:val="16"/>
            </w:pPr>
            <w:r>
              <w:t>保险单条款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全县一、二级重度及精神、智力三、四级残疾人意外伤害险参保完成时间</w:t>
            </w:r>
          </w:p>
        </w:tc>
        <w:tc>
          <w:tcPr>
            <w:tcW w:w="2466" w:type="dxa"/>
            <w:vAlign w:val="center"/>
          </w:tcPr>
          <w:p>
            <w:pPr>
              <w:pStyle w:val="16"/>
            </w:pPr>
            <w:r>
              <w:t>2022年4月30日前之前</w:t>
            </w:r>
          </w:p>
        </w:tc>
        <w:tc>
          <w:tcPr>
            <w:tcW w:w="2466" w:type="dxa"/>
            <w:vAlign w:val="center"/>
          </w:tcPr>
          <w:p>
            <w:pPr>
              <w:pStyle w:val="16"/>
            </w:pPr>
            <w:r>
              <w:t>残疾人团体意外伤害保险实施方案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人均参保成本</w:t>
            </w:r>
          </w:p>
        </w:tc>
        <w:tc>
          <w:tcPr>
            <w:tcW w:w="2466" w:type="dxa"/>
            <w:vAlign w:val="center"/>
          </w:tcPr>
          <w:p>
            <w:pPr>
              <w:pStyle w:val="16"/>
            </w:pPr>
            <w:r>
              <w:t>符合条件残疾人每人每年成本</w:t>
            </w:r>
          </w:p>
        </w:tc>
        <w:tc>
          <w:tcPr>
            <w:tcW w:w="2466" w:type="dxa"/>
            <w:vAlign w:val="center"/>
          </w:tcPr>
          <w:p>
            <w:pPr>
              <w:pStyle w:val="16"/>
            </w:pPr>
            <w:r>
              <w:t>100元/人</w:t>
            </w:r>
          </w:p>
        </w:tc>
        <w:tc>
          <w:tcPr>
            <w:tcW w:w="2466" w:type="dxa"/>
            <w:vAlign w:val="center"/>
          </w:tcPr>
          <w:p>
            <w:pPr>
              <w:pStyle w:val="16"/>
            </w:pPr>
            <w:r>
              <w:t>第二代残疾人证办证系统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残疾人保障率</w:t>
            </w:r>
          </w:p>
        </w:tc>
        <w:tc>
          <w:tcPr>
            <w:tcW w:w="2466" w:type="dxa"/>
            <w:vAlign w:val="center"/>
          </w:tcPr>
          <w:p>
            <w:pPr>
              <w:pStyle w:val="16"/>
            </w:pPr>
            <w:r>
              <w:t>意外伤害残疾人员占应保险残疾人数</w:t>
            </w:r>
          </w:p>
        </w:tc>
        <w:tc>
          <w:tcPr>
            <w:tcW w:w="2466" w:type="dxa"/>
            <w:vAlign w:val="center"/>
          </w:tcPr>
          <w:p>
            <w:pPr>
              <w:pStyle w:val="16"/>
            </w:pPr>
            <w:r>
              <w:t>100%</w:t>
            </w:r>
          </w:p>
        </w:tc>
        <w:tc>
          <w:tcPr>
            <w:tcW w:w="2466" w:type="dxa"/>
            <w:vAlign w:val="center"/>
          </w:tcPr>
          <w:p>
            <w:pPr>
              <w:pStyle w:val="16"/>
            </w:pPr>
            <w:r>
              <w:t>残疾人团体意外伤害保险项目年度工作计划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残疾人意外伤害保险有效年限</w:t>
            </w:r>
          </w:p>
        </w:tc>
        <w:tc>
          <w:tcPr>
            <w:tcW w:w="2466" w:type="dxa"/>
            <w:vAlign w:val="center"/>
          </w:tcPr>
          <w:p>
            <w:pPr>
              <w:pStyle w:val="16"/>
            </w:pPr>
            <w:r>
              <w:t>残疾人意外伤害保险有效年限</w:t>
            </w:r>
          </w:p>
        </w:tc>
        <w:tc>
          <w:tcPr>
            <w:tcW w:w="2466" w:type="dxa"/>
            <w:vAlign w:val="center"/>
          </w:tcPr>
          <w:p>
            <w:pPr>
              <w:pStyle w:val="16"/>
            </w:pPr>
            <w:r>
              <w:t>365天</w:t>
            </w:r>
          </w:p>
        </w:tc>
        <w:tc>
          <w:tcPr>
            <w:tcW w:w="2466" w:type="dxa"/>
            <w:vAlign w:val="center"/>
          </w:tcPr>
          <w:p>
            <w:pPr>
              <w:pStyle w:val="16"/>
            </w:pPr>
            <w:r>
              <w:t>保险单条款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受助残疾人满意度</w:t>
            </w:r>
          </w:p>
        </w:tc>
        <w:tc>
          <w:tcPr>
            <w:tcW w:w="2466" w:type="dxa"/>
            <w:vAlign w:val="center"/>
          </w:tcPr>
          <w:p>
            <w:pPr>
              <w:pStyle w:val="16"/>
            </w:pPr>
            <w:r>
              <w:t>个人查询权益记录满意度</w:t>
            </w:r>
          </w:p>
        </w:tc>
        <w:tc>
          <w:tcPr>
            <w:tcW w:w="2466" w:type="dxa"/>
            <w:vAlign w:val="center"/>
          </w:tcPr>
          <w:p>
            <w:pPr>
              <w:pStyle w:val="16"/>
            </w:pPr>
            <w:r>
              <w:t>≥95%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numPr>
          <w:ilvl w:val="0"/>
          <w:numId w:val="2"/>
        </w:numPr>
        <w:autoSpaceDE w:val="0"/>
        <w:autoSpaceDN w:val="0"/>
        <w:adjustRightInd w:val="0"/>
        <w:spacing w:line="584" w:lineRule="exact"/>
        <w:ind w:left="0" w:leftChars="0" w:firstLine="562" w:firstLineChars="200"/>
        <w:jc w:val="left"/>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残疾人托养服务（县级）绩效目标表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1.通过开展全县残疾人托养服务工作，以上门的方式为残疾人提供基本生活照料、家政服务、康复服务等。</w:t>
            </w:r>
          </w:p>
          <w:p>
            <w:pPr>
              <w:pStyle w:val="16"/>
            </w:pPr>
            <w:r>
              <w:t>2.通过开展该项目，对47人进行托养服务工作，提升残疾人生活幸福感。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托养服务人数</w:t>
            </w:r>
          </w:p>
        </w:tc>
        <w:tc>
          <w:tcPr>
            <w:tcW w:w="2466" w:type="dxa"/>
            <w:vAlign w:val="center"/>
          </w:tcPr>
          <w:p>
            <w:pPr>
              <w:pStyle w:val="16"/>
            </w:pPr>
            <w:r>
              <w:t>全年提供托养服务人数</w:t>
            </w:r>
          </w:p>
        </w:tc>
        <w:tc>
          <w:tcPr>
            <w:tcW w:w="2466" w:type="dxa"/>
            <w:vAlign w:val="center"/>
          </w:tcPr>
          <w:p>
            <w:pPr>
              <w:pStyle w:val="16"/>
            </w:pPr>
            <w:r>
              <w:t>47人</w:t>
            </w:r>
          </w:p>
        </w:tc>
        <w:tc>
          <w:tcPr>
            <w:tcW w:w="2466" w:type="dxa"/>
            <w:vAlign w:val="center"/>
          </w:tcPr>
          <w:p>
            <w:pPr>
              <w:pStyle w:val="16"/>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托养服务工作达标率</w:t>
            </w:r>
          </w:p>
        </w:tc>
        <w:tc>
          <w:tcPr>
            <w:tcW w:w="2466" w:type="dxa"/>
            <w:vAlign w:val="center"/>
          </w:tcPr>
          <w:p>
            <w:pPr>
              <w:pStyle w:val="16"/>
            </w:pPr>
            <w:r>
              <w:t>考察托养服务工作达标率</w:t>
            </w:r>
          </w:p>
        </w:tc>
        <w:tc>
          <w:tcPr>
            <w:tcW w:w="2466" w:type="dxa"/>
            <w:vAlign w:val="center"/>
          </w:tcPr>
          <w:p>
            <w:pPr>
              <w:pStyle w:val="16"/>
            </w:pPr>
            <w:r>
              <w:t>100%</w:t>
            </w:r>
          </w:p>
        </w:tc>
        <w:tc>
          <w:tcPr>
            <w:tcW w:w="2466" w:type="dxa"/>
            <w:vAlign w:val="center"/>
          </w:tcPr>
          <w:p>
            <w:pPr>
              <w:pStyle w:val="16"/>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托养服务完成的及时性</w:t>
            </w:r>
          </w:p>
        </w:tc>
        <w:tc>
          <w:tcPr>
            <w:tcW w:w="2466" w:type="dxa"/>
            <w:vAlign w:val="center"/>
          </w:tcPr>
          <w:p>
            <w:pPr>
              <w:pStyle w:val="16"/>
            </w:pPr>
            <w:r>
              <w:t>考察托养服务开展的及时性</w:t>
            </w:r>
          </w:p>
        </w:tc>
        <w:tc>
          <w:tcPr>
            <w:tcW w:w="2466" w:type="dxa"/>
            <w:vAlign w:val="center"/>
          </w:tcPr>
          <w:p>
            <w:pPr>
              <w:pStyle w:val="16"/>
            </w:pPr>
            <w:r>
              <w:t>2022年11月30日前</w:t>
            </w:r>
          </w:p>
        </w:tc>
        <w:tc>
          <w:tcPr>
            <w:tcW w:w="2466" w:type="dxa"/>
            <w:vAlign w:val="center"/>
          </w:tcPr>
          <w:p>
            <w:pPr>
              <w:pStyle w:val="16"/>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托养服务人均成本</w:t>
            </w:r>
          </w:p>
        </w:tc>
        <w:tc>
          <w:tcPr>
            <w:tcW w:w="2466" w:type="dxa"/>
            <w:vAlign w:val="center"/>
          </w:tcPr>
          <w:p>
            <w:pPr>
              <w:pStyle w:val="16"/>
            </w:pPr>
            <w:r>
              <w:t>每人每年1500元标准提供托养服务</w:t>
            </w:r>
          </w:p>
        </w:tc>
        <w:tc>
          <w:tcPr>
            <w:tcW w:w="2466" w:type="dxa"/>
            <w:vAlign w:val="center"/>
          </w:tcPr>
          <w:p>
            <w:pPr>
              <w:pStyle w:val="16"/>
            </w:pPr>
            <w:r>
              <w:t>1500元</w:t>
            </w:r>
          </w:p>
        </w:tc>
        <w:tc>
          <w:tcPr>
            <w:tcW w:w="2466" w:type="dxa"/>
            <w:vAlign w:val="center"/>
          </w:tcPr>
          <w:p>
            <w:pPr>
              <w:pStyle w:val="16"/>
            </w:pPr>
            <w:r>
              <w:t>实际支出情况统计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减轻残疾人家庭负担</w:t>
            </w:r>
          </w:p>
        </w:tc>
        <w:tc>
          <w:tcPr>
            <w:tcW w:w="2466" w:type="dxa"/>
            <w:vAlign w:val="center"/>
          </w:tcPr>
          <w:p>
            <w:pPr>
              <w:pStyle w:val="16"/>
            </w:pPr>
            <w:r>
              <w:t>项目实施有效减轻残疾人家庭负担</w:t>
            </w:r>
          </w:p>
        </w:tc>
        <w:tc>
          <w:tcPr>
            <w:tcW w:w="2466" w:type="dxa"/>
            <w:vAlign w:val="center"/>
          </w:tcPr>
          <w:p>
            <w:pPr>
              <w:pStyle w:val="16"/>
            </w:pPr>
            <w:r>
              <w:t>有效减轻</w:t>
            </w:r>
          </w:p>
        </w:tc>
        <w:tc>
          <w:tcPr>
            <w:tcW w:w="2466" w:type="dxa"/>
            <w:vAlign w:val="center"/>
          </w:tcPr>
          <w:p>
            <w:pPr>
              <w:pStyle w:val="16"/>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托养服务保障年限</w:t>
            </w:r>
          </w:p>
        </w:tc>
        <w:tc>
          <w:tcPr>
            <w:tcW w:w="2466" w:type="dxa"/>
            <w:vAlign w:val="center"/>
          </w:tcPr>
          <w:p>
            <w:pPr>
              <w:pStyle w:val="16"/>
            </w:pPr>
            <w:r>
              <w:t>托养服务可保障年限</w:t>
            </w:r>
          </w:p>
        </w:tc>
        <w:tc>
          <w:tcPr>
            <w:tcW w:w="2466" w:type="dxa"/>
            <w:vAlign w:val="center"/>
          </w:tcPr>
          <w:p>
            <w:pPr>
              <w:pStyle w:val="16"/>
            </w:pPr>
            <w:r>
              <w:t>≥6个月</w:t>
            </w:r>
          </w:p>
        </w:tc>
        <w:tc>
          <w:tcPr>
            <w:tcW w:w="2466" w:type="dxa"/>
            <w:vAlign w:val="center"/>
          </w:tcPr>
          <w:p>
            <w:pPr>
              <w:pStyle w:val="16"/>
            </w:pPr>
            <w:r>
              <w:t>服务记录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服务对象满意度占调研总人数的比例</w:t>
            </w:r>
          </w:p>
        </w:tc>
        <w:tc>
          <w:tcPr>
            <w:tcW w:w="2466" w:type="dxa"/>
            <w:vAlign w:val="center"/>
          </w:tcPr>
          <w:p>
            <w:pPr>
              <w:pStyle w:val="16"/>
            </w:pPr>
            <w:r>
              <w:t>≥95%</w:t>
            </w:r>
          </w:p>
        </w:tc>
        <w:tc>
          <w:tcPr>
            <w:tcW w:w="2466" w:type="dxa"/>
            <w:vAlign w:val="center"/>
          </w:tcPr>
          <w:p>
            <w:pPr>
              <w:pStyle w:val="16"/>
            </w:pPr>
            <w:r>
              <w:t>问卷调查</w:t>
            </w:r>
          </w:p>
        </w:tc>
      </w:tr>
    </w:tbl>
    <w:p>
      <w:pPr>
        <w:numPr>
          <w:ilvl w:val="0"/>
          <w:numId w:val="2"/>
        </w:numPr>
        <w:tabs>
          <w:tab w:val="left" w:pos="432"/>
        </w:tabs>
        <w:autoSpaceDE w:val="0"/>
        <w:autoSpaceDN w:val="0"/>
        <w:adjustRightInd w:val="0"/>
        <w:spacing w:line="584" w:lineRule="exact"/>
        <w:ind w:left="0" w:leftChars="0" w:firstLine="562" w:firstLineChars="200"/>
        <w:jc w:val="left"/>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残疾人宣传文化体育健身项目经费绩效目标表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1.通过残疾人宣传文化体育健身项目的开展实现残疾人参与社会活动及社会对残疾人的关注，增强残疾人自强自立的信心，保障健康人群预防残疾，关爱残疾人等弱势群体的实现。</w:t>
            </w:r>
          </w:p>
          <w:p>
            <w:pPr>
              <w:pStyle w:val="16"/>
            </w:pPr>
            <w:r>
              <w:t>2.通过残疾人宣传文化体育健身项目的六项活动的开展，实现残疾人自强自立参与社会活动，提高残疾人体育锻炼、以及关爱残疾人儿童。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宣传文体活动数量</w:t>
            </w:r>
          </w:p>
        </w:tc>
        <w:tc>
          <w:tcPr>
            <w:tcW w:w="2466" w:type="dxa"/>
            <w:vAlign w:val="center"/>
          </w:tcPr>
          <w:p>
            <w:pPr>
              <w:pStyle w:val="16"/>
            </w:pPr>
            <w:r>
              <w:t>考察残疾人宣传文化体育健身活动次数</w:t>
            </w:r>
          </w:p>
        </w:tc>
        <w:tc>
          <w:tcPr>
            <w:tcW w:w="2466" w:type="dxa"/>
            <w:vAlign w:val="center"/>
          </w:tcPr>
          <w:p>
            <w:pPr>
              <w:pStyle w:val="16"/>
            </w:pPr>
            <w:r>
              <w:t>6次</w:t>
            </w:r>
          </w:p>
        </w:tc>
        <w:tc>
          <w:tcPr>
            <w:tcW w:w="246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宣传文体产品合格率</w:t>
            </w:r>
          </w:p>
        </w:tc>
        <w:tc>
          <w:tcPr>
            <w:tcW w:w="2466" w:type="dxa"/>
            <w:vAlign w:val="center"/>
          </w:tcPr>
          <w:p>
            <w:pPr>
              <w:pStyle w:val="16"/>
            </w:pPr>
            <w:r>
              <w:t>考察宣传产品占采购产品合格比例</w:t>
            </w:r>
          </w:p>
        </w:tc>
        <w:tc>
          <w:tcPr>
            <w:tcW w:w="2466" w:type="dxa"/>
            <w:vAlign w:val="center"/>
          </w:tcPr>
          <w:p>
            <w:pPr>
              <w:pStyle w:val="16"/>
            </w:pPr>
            <w:r>
              <w:t>100%</w:t>
            </w:r>
          </w:p>
        </w:tc>
        <w:tc>
          <w:tcPr>
            <w:tcW w:w="2466" w:type="dxa"/>
            <w:vAlign w:val="center"/>
          </w:tcPr>
          <w:p>
            <w:pPr>
              <w:pStyle w:val="16"/>
            </w:pPr>
            <w:r>
              <w:t>依据</w:t>
            </w:r>
            <w:r>
              <w:rPr>
                <w:rFonts w:hint="eastAsia"/>
              </w:rPr>
              <w:t>《中华人民共和国产品质量法》</w:t>
            </w:r>
            <w:bookmarkStart w:id="3" w:name="_GoBack"/>
            <w:bookmarkEnd w:id="3"/>
            <w:r>
              <w:rPr>
                <w:rFonts w:hint="eastAsia"/>
                <w:lang w:eastAsia="zh-CN"/>
              </w:rPr>
              <w:t>、</w:t>
            </w:r>
            <w:r>
              <w:t>《流通领域商品质量监督管理办法》宣传产品符合CCC认证、合格证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考察项目全年六次活动完成时间</w:t>
            </w:r>
          </w:p>
        </w:tc>
        <w:tc>
          <w:tcPr>
            <w:tcW w:w="2466" w:type="dxa"/>
            <w:vAlign w:val="center"/>
          </w:tcPr>
          <w:p>
            <w:pPr>
              <w:pStyle w:val="16"/>
            </w:pPr>
            <w:r>
              <w:t>≤12月</w:t>
            </w:r>
          </w:p>
        </w:tc>
        <w:tc>
          <w:tcPr>
            <w:tcW w:w="2466" w:type="dxa"/>
            <w:vAlign w:val="center"/>
          </w:tcPr>
          <w:p>
            <w:pPr>
              <w:pStyle w:val="16"/>
            </w:pPr>
            <w:r>
              <w:t>项目执行计划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宣传手册平均成本</w:t>
            </w:r>
          </w:p>
        </w:tc>
        <w:tc>
          <w:tcPr>
            <w:tcW w:w="2466" w:type="dxa"/>
            <w:vAlign w:val="center"/>
          </w:tcPr>
          <w:p>
            <w:pPr>
              <w:pStyle w:val="16"/>
            </w:pPr>
            <w:r>
              <w:t>考察宣传手册平均成本</w:t>
            </w:r>
          </w:p>
        </w:tc>
        <w:tc>
          <w:tcPr>
            <w:tcW w:w="2466" w:type="dxa"/>
            <w:vAlign w:val="center"/>
          </w:tcPr>
          <w:p>
            <w:pPr>
              <w:pStyle w:val="16"/>
            </w:pPr>
            <w:r>
              <w:t>≤0.1元/册</w:t>
            </w:r>
          </w:p>
        </w:tc>
        <w:tc>
          <w:tcPr>
            <w:tcW w:w="2466" w:type="dxa"/>
            <w:vAlign w:val="center"/>
          </w:tcPr>
          <w:p>
            <w:pPr>
              <w:pStyle w:val="16"/>
            </w:pPr>
            <w:r>
              <w:t>项目执行计划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“全国助残日”系列活动成本</w:t>
            </w:r>
          </w:p>
        </w:tc>
        <w:tc>
          <w:tcPr>
            <w:tcW w:w="2466" w:type="dxa"/>
            <w:vAlign w:val="center"/>
          </w:tcPr>
          <w:p>
            <w:pPr>
              <w:pStyle w:val="16"/>
            </w:pPr>
            <w:r>
              <w:t>考察2022年第三十二次“全国助残日”系列活动成本</w:t>
            </w:r>
          </w:p>
        </w:tc>
        <w:tc>
          <w:tcPr>
            <w:tcW w:w="2466" w:type="dxa"/>
            <w:vAlign w:val="center"/>
          </w:tcPr>
          <w:p>
            <w:pPr>
              <w:pStyle w:val="16"/>
            </w:pPr>
            <w:r>
              <w:t>≤2万元</w:t>
            </w:r>
          </w:p>
        </w:tc>
        <w:tc>
          <w:tcPr>
            <w:tcW w:w="2466" w:type="dxa"/>
            <w:vAlign w:val="center"/>
          </w:tcPr>
          <w:p>
            <w:pPr>
              <w:pStyle w:val="16"/>
            </w:pPr>
            <w:r>
              <w:t>关于开展第三十二次“全国助残日”活动的通知 残工委发[2021]1号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全国“特奥日”主题活动成本</w:t>
            </w:r>
          </w:p>
        </w:tc>
        <w:tc>
          <w:tcPr>
            <w:tcW w:w="2466" w:type="dxa"/>
            <w:vAlign w:val="center"/>
          </w:tcPr>
          <w:p>
            <w:pPr>
              <w:pStyle w:val="16"/>
            </w:pPr>
            <w:r>
              <w:t>考察2022年开展全国“特奥日”主题活动成本</w:t>
            </w:r>
          </w:p>
        </w:tc>
        <w:tc>
          <w:tcPr>
            <w:tcW w:w="2466" w:type="dxa"/>
            <w:vAlign w:val="center"/>
          </w:tcPr>
          <w:p>
            <w:pPr>
              <w:pStyle w:val="16"/>
            </w:pPr>
            <w:r>
              <w:t>≤2万元</w:t>
            </w:r>
          </w:p>
        </w:tc>
        <w:tc>
          <w:tcPr>
            <w:tcW w:w="2466" w:type="dxa"/>
            <w:vAlign w:val="center"/>
          </w:tcPr>
          <w:p>
            <w:pPr>
              <w:pStyle w:val="16"/>
            </w:pPr>
            <w:r>
              <w:t xml:space="preserve">关于转发《中国残联办公厅关于组织开展第15次全国特奥日及第11届残疾人健身周活动的通知》的通知 冀残联办函[2021]20号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“残疾人文化周”主题活动成本</w:t>
            </w:r>
          </w:p>
        </w:tc>
        <w:tc>
          <w:tcPr>
            <w:tcW w:w="2466" w:type="dxa"/>
            <w:vAlign w:val="center"/>
          </w:tcPr>
          <w:p>
            <w:pPr>
              <w:pStyle w:val="16"/>
            </w:pPr>
            <w:r>
              <w:t>考察2022年开展“残疾人文化周”主题活动成本</w:t>
            </w:r>
          </w:p>
        </w:tc>
        <w:tc>
          <w:tcPr>
            <w:tcW w:w="2466" w:type="dxa"/>
            <w:vAlign w:val="center"/>
          </w:tcPr>
          <w:p>
            <w:pPr>
              <w:pStyle w:val="16"/>
            </w:pPr>
            <w:r>
              <w:t>≤1万元</w:t>
            </w:r>
          </w:p>
        </w:tc>
        <w:tc>
          <w:tcPr>
            <w:tcW w:w="2466" w:type="dxa"/>
            <w:vAlign w:val="center"/>
          </w:tcPr>
          <w:p>
            <w:pPr>
              <w:pStyle w:val="16"/>
            </w:pPr>
            <w:r>
              <w:t>关于转发中国残联、文化和旅游部关于开展2021年全国残疾人文化周活动的通知 冀残联函[2021]10号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“残疾人健身周”活动成本</w:t>
            </w:r>
          </w:p>
        </w:tc>
        <w:tc>
          <w:tcPr>
            <w:tcW w:w="2466" w:type="dxa"/>
            <w:vAlign w:val="center"/>
          </w:tcPr>
          <w:p>
            <w:pPr>
              <w:pStyle w:val="16"/>
            </w:pPr>
            <w:r>
              <w:t>考察2022年开展第十二届“残疾人健身周”活动成本</w:t>
            </w:r>
          </w:p>
        </w:tc>
        <w:tc>
          <w:tcPr>
            <w:tcW w:w="2466" w:type="dxa"/>
            <w:vAlign w:val="center"/>
          </w:tcPr>
          <w:p>
            <w:pPr>
              <w:pStyle w:val="16"/>
            </w:pPr>
            <w:r>
              <w:t>≤2万元</w:t>
            </w:r>
          </w:p>
        </w:tc>
        <w:tc>
          <w:tcPr>
            <w:tcW w:w="2466" w:type="dxa"/>
            <w:vAlign w:val="center"/>
          </w:tcPr>
          <w:p>
            <w:pPr>
              <w:pStyle w:val="16"/>
            </w:pPr>
            <w:r>
              <w:t xml:space="preserve">关于转发《中国残联办公厅关于组织开展第15次全国特奥日及第11届残疾人健身周活动的通知》的通知 冀残联办函[2021]20号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全国残疾预防日宣传教育活动成本</w:t>
            </w:r>
          </w:p>
        </w:tc>
        <w:tc>
          <w:tcPr>
            <w:tcW w:w="2466" w:type="dxa"/>
            <w:vAlign w:val="center"/>
          </w:tcPr>
          <w:p>
            <w:pPr>
              <w:pStyle w:val="16"/>
            </w:pPr>
            <w:r>
              <w:t>考察2022年开展全国残疾预防日宣传教育活动成本</w:t>
            </w:r>
          </w:p>
        </w:tc>
        <w:tc>
          <w:tcPr>
            <w:tcW w:w="2466" w:type="dxa"/>
            <w:vAlign w:val="center"/>
          </w:tcPr>
          <w:p>
            <w:pPr>
              <w:pStyle w:val="16"/>
            </w:pPr>
            <w:r>
              <w:t>≤0.1万元</w:t>
            </w:r>
          </w:p>
        </w:tc>
        <w:tc>
          <w:tcPr>
            <w:tcW w:w="2466" w:type="dxa"/>
            <w:vAlign w:val="center"/>
          </w:tcPr>
          <w:p>
            <w:pPr>
              <w:pStyle w:val="16"/>
            </w:pPr>
            <w:r>
              <w:t>关于组织开展第五次残疾预防日宣传教育活动的通知 冀政残工委办[2021]8号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宣传知晓率</w:t>
            </w:r>
          </w:p>
        </w:tc>
        <w:tc>
          <w:tcPr>
            <w:tcW w:w="2466" w:type="dxa"/>
            <w:vAlign w:val="center"/>
          </w:tcPr>
          <w:p>
            <w:pPr>
              <w:pStyle w:val="16"/>
            </w:pPr>
            <w:r>
              <w:t>考察宣传知晓比率</w:t>
            </w:r>
          </w:p>
        </w:tc>
        <w:tc>
          <w:tcPr>
            <w:tcW w:w="2466" w:type="dxa"/>
            <w:vAlign w:val="center"/>
          </w:tcPr>
          <w:p>
            <w:pPr>
              <w:pStyle w:val="16"/>
            </w:pPr>
            <w:r>
              <w:t>≥80%</w:t>
            </w:r>
          </w:p>
        </w:tc>
        <w:tc>
          <w:tcPr>
            <w:tcW w:w="2466" w:type="dxa"/>
            <w:vAlign w:val="center"/>
          </w:tcPr>
          <w:p>
            <w:pPr>
              <w:pStyle w:val="16"/>
            </w:pPr>
            <w:r>
              <w:t>针对参与宣传文化体育健身活动问卷调查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宣传活动知晓度保持时长</w:t>
            </w:r>
          </w:p>
        </w:tc>
        <w:tc>
          <w:tcPr>
            <w:tcW w:w="2466" w:type="dxa"/>
            <w:vAlign w:val="center"/>
          </w:tcPr>
          <w:p>
            <w:pPr>
              <w:pStyle w:val="16"/>
            </w:pPr>
            <w:r>
              <w:t>考察宣传活动知晓度保持时长</w:t>
            </w:r>
          </w:p>
        </w:tc>
        <w:tc>
          <w:tcPr>
            <w:tcW w:w="2466" w:type="dxa"/>
            <w:vAlign w:val="center"/>
          </w:tcPr>
          <w:p>
            <w:pPr>
              <w:pStyle w:val="16"/>
            </w:pPr>
            <w:r>
              <w:t>≥1年</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残疾人满意率</w:t>
            </w:r>
          </w:p>
        </w:tc>
        <w:tc>
          <w:tcPr>
            <w:tcW w:w="2466" w:type="dxa"/>
            <w:vAlign w:val="center"/>
          </w:tcPr>
          <w:p>
            <w:pPr>
              <w:pStyle w:val="16"/>
            </w:pPr>
            <w:r>
              <w:t>考察残疾人宣传文体活动满意程度</w:t>
            </w:r>
          </w:p>
        </w:tc>
        <w:tc>
          <w:tcPr>
            <w:tcW w:w="2466" w:type="dxa"/>
            <w:vAlign w:val="center"/>
          </w:tcPr>
          <w:p>
            <w:pPr>
              <w:pStyle w:val="16"/>
            </w:pPr>
            <w:r>
              <w:t>≥95%</w:t>
            </w:r>
          </w:p>
        </w:tc>
        <w:tc>
          <w:tcPr>
            <w:tcW w:w="2466" w:type="dxa"/>
            <w:vAlign w:val="center"/>
          </w:tcPr>
          <w:p>
            <w:pPr>
              <w:pStyle w:val="16"/>
            </w:pPr>
            <w:r>
              <w:t>针对参与宣传文化体育健身活动问卷调查</w:t>
            </w:r>
          </w:p>
        </w:tc>
      </w:tr>
    </w:tbl>
    <w:p>
      <w:pPr>
        <w:spacing w:before="0" w:after="0"/>
        <w:ind w:firstLine="560"/>
        <w:jc w:val="left"/>
        <w:outlineLvl w:val="9"/>
      </w:pPr>
      <w:r>
        <w:rPr>
          <w:rFonts w:ascii="方正仿宋_GBK" w:hAnsi="方正仿宋_GBK" w:eastAsia="方正仿宋_GBK" w:cs="方正仿宋_GBK"/>
          <w:b/>
          <w:color w:val="000000"/>
          <w:sz w:val="28"/>
        </w:rPr>
        <w:t>9、残疾人应急救助补助资金绩效目标表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1.通过全县残疾人应急救助工作的开展，切实解决残疾人临时性困难，保障残疾人基本生活，保证残疾人报销比例≥20%，提高残疾人专项救助水平。</w:t>
            </w:r>
          </w:p>
          <w:p>
            <w:pPr>
              <w:pStyle w:val="16"/>
            </w:pPr>
            <w:r>
              <w:t>2.通过完成该项目，应补尽补率达到100%，缓解残疾人家庭资金压力。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救助完成率</w:t>
            </w:r>
          </w:p>
        </w:tc>
        <w:tc>
          <w:tcPr>
            <w:tcW w:w="2466" w:type="dxa"/>
            <w:vAlign w:val="center"/>
          </w:tcPr>
          <w:p>
            <w:pPr>
              <w:pStyle w:val="16"/>
            </w:pPr>
            <w:r>
              <w:t>全年总共应急救助残疾人的人数比例</w:t>
            </w:r>
          </w:p>
        </w:tc>
        <w:tc>
          <w:tcPr>
            <w:tcW w:w="2466" w:type="dxa"/>
            <w:vAlign w:val="center"/>
          </w:tcPr>
          <w:p>
            <w:pPr>
              <w:pStyle w:val="16"/>
            </w:pPr>
            <w:r>
              <w:t>100%</w:t>
            </w:r>
          </w:p>
        </w:tc>
        <w:tc>
          <w:tcPr>
            <w:tcW w:w="2466" w:type="dxa"/>
            <w:vAlign w:val="center"/>
          </w:tcPr>
          <w:p>
            <w:pPr>
              <w:pStyle w:val="16"/>
            </w:pPr>
            <w:r>
              <w:t>廊残联[2007]  号《廊坊市2007年助残工作实施方案》的通知：廊坊市残疾人应急救助实施办法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应补尽补率</w:t>
            </w:r>
          </w:p>
        </w:tc>
        <w:tc>
          <w:tcPr>
            <w:tcW w:w="2466" w:type="dxa"/>
            <w:vAlign w:val="center"/>
          </w:tcPr>
          <w:p>
            <w:pPr>
              <w:pStyle w:val="16"/>
            </w:pPr>
            <w:r>
              <w:t>年度残疾人应急救助金发放人数占总应补人数的比例</w:t>
            </w:r>
          </w:p>
        </w:tc>
        <w:tc>
          <w:tcPr>
            <w:tcW w:w="2466" w:type="dxa"/>
            <w:vAlign w:val="center"/>
          </w:tcPr>
          <w:p>
            <w:pPr>
              <w:pStyle w:val="16"/>
            </w:pPr>
            <w:r>
              <w:t>100%</w:t>
            </w:r>
          </w:p>
        </w:tc>
        <w:tc>
          <w:tcPr>
            <w:tcW w:w="2466" w:type="dxa"/>
            <w:vAlign w:val="center"/>
          </w:tcPr>
          <w:p>
            <w:pPr>
              <w:pStyle w:val="16"/>
            </w:pPr>
            <w:r>
              <w:t>廊残联[2007]  号《廊坊市2007年助残工作实施方案》的通知：廊坊市残疾人应急救助实施办法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应急救助金发放的及时性</w:t>
            </w:r>
          </w:p>
        </w:tc>
        <w:tc>
          <w:tcPr>
            <w:tcW w:w="2466" w:type="dxa"/>
            <w:vAlign w:val="center"/>
          </w:tcPr>
          <w:p>
            <w:pPr>
              <w:pStyle w:val="16"/>
            </w:pPr>
            <w:r>
              <w:t>在规定的时间节点内及时发放</w:t>
            </w:r>
          </w:p>
        </w:tc>
        <w:tc>
          <w:tcPr>
            <w:tcW w:w="2466" w:type="dxa"/>
            <w:vAlign w:val="center"/>
          </w:tcPr>
          <w:p>
            <w:pPr>
              <w:pStyle w:val="16"/>
            </w:pPr>
            <w:r>
              <w:t>2022年11月30日前</w:t>
            </w:r>
          </w:p>
        </w:tc>
        <w:tc>
          <w:tcPr>
            <w:tcW w:w="2466" w:type="dxa"/>
            <w:vAlign w:val="center"/>
          </w:tcPr>
          <w:p>
            <w:pPr>
              <w:pStyle w:val="16"/>
            </w:pPr>
            <w:r>
              <w:t>廊残联[2007]  号《廊坊市2007年助残工作实施方案》的通知：廊坊市残疾人应急救助实施办法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人均成本</w:t>
            </w:r>
          </w:p>
        </w:tc>
        <w:tc>
          <w:tcPr>
            <w:tcW w:w="2466" w:type="dxa"/>
            <w:vAlign w:val="center"/>
          </w:tcPr>
          <w:p>
            <w:pPr>
              <w:pStyle w:val="16"/>
            </w:pPr>
            <w:r>
              <w:t>救助资金除以实际补助人数</w:t>
            </w:r>
          </w:p>
        </w:tc>
        <w:tc>
          <w:tcPr>
            <w:tcW w:w="2466" w:type="dxa"/>
            <w:vAlign w:val="center"/>
          </w:tcPr>
          <w:p>
            <w:pPr>
              <w:pStyle w:val="16"/>
            </w:pPr>
            <w:r>
              <w:t>实际人均成本</w:t>
            </w:r>
          </w:p>
        </w:tc>
        <w:tc>
          <w:tcPr>
            <w:tcW w:w="2466" w:type="dxa"/>
            <w:vAlign w:val="center"/>
          </w:tcPr>
          <w:p>
            <w:pPr>
              <w:pStyle w:val="16"/>
            </w:pPr>
            <w:r>
              <w:t>实际发放情况统计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缓解残疾人家庭资金压力</w:t>
            </w:r>
          </w:p>
        </w:tc>
        <w:tc>
          <w:tcPr>
            <w:tcW w:w="2466" w:type="dxa"/>
            <w:vAlign w:val="center"/>
          </w:tcPr>
          <w:p>
            <w:pPr>
              <w:pStyle w:val="16"/>
            </w:pPr>
            <w:r>
              <w:t>残疾人资金压力的缓解度</w:t>
            </w:r>
          </w:p>
        </w:tc>
        <w:tc>
          <w:tcPr>
            <w:tcW w:w="2466" w:type="dxa"/>
            <w:vAlign w:val="center"/>
          </w:tcPr>
          <w:p>
            <w:pPr>
              <w:pStyle w:val="16"/>
            </w:pPr>
            <w:r>
              <w:t>有效缓解</w:t>
            </w:r>
          </w:p>
        </w:tc>
        <w:tc>
          <w:tcPr>
            <w:tcW w:w="2466" w:type="dxa"/>
            <w:vAlign w:val="center"/>
          </w:tcPr>
          <w:p>
            <w:pPr>
              <w:pStyle w:val="16"/>
            </w:pPr>
            <w:r>
              <w:t>对救助残疾人进行随机走访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救助残疾人的生活改善情况</w:t>
            </w:r>
          </w:p>
        </w:tc>
        <w:tc>
          <w:tcPr>
            <w:tcW w:w="2466" w:type="dxa"/>
            <w:vAlign w:val="center"/>
          </w:tcPr>
          <w:p>
            <w:pPr>
              <w:pStyle w:val="16"/>
            </w:pPr>
            <w:r>
              <w:t>救助残疾人的生活改善情况</w:t>
            </w:r>
          </w:p>
        </w:tc>
        <w:tc>
          <w:tcPr>
            <w:tcW w:w="2466" w:type="dxa"/>
            <w:vAlign w:val="center"/>
          </w:tcPr>
          <w:p>
            <w:pPr>
              <w:pStyle w:val="16"/>
            </w:pPr>
            <w:r>
              <w:t>明显改善</w:t>
            </w:r>
          </w:p>
        </w:tc>
        <w:tc>
          <w:tcPr>
            <w:tcW w:w="2466"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补助对象满意率</w:t>
            </w:r>
          </w:p>
        </w:tc>
        <w:tc>
          <w:tcPr>
            <w:tcW w:w="2466" w:type="dxa"/>
            <w:vAlign w:val="center"/>
          </w:tcPr>
          <w:p>
            <w:pPr>
              <w:pStyle w:val="16"/>
            </w:pPr>
            <w:r>
              <w:t>补助对象满意度占调研总人数的比例</w:t>
            </w:r>
          </w:p>
        </w:tc>
        <w:tc>
          <w:tcPr>
            <w:tcW w:w="2466" w:type="dxa"/>
            <w:vAlign w:val="center"/>
          </w:tcPr>
          <w:p>
            <w:pPr>
              <w:pStyle w:val="16"/>
            </w:pPr>
            <w:r>
              <w:t>≥95%</w:t>
            </w:r>
          </w:p>
        </w:tc>
        <w:tc>
          <w:tcPr>
            <w:tcW w:w="2466" w:type="dxa"/>
            <w:vAlign w:val="center"/>
          </w:tcPr>
          <w:p>
            <w:pPr>
              <w:pStyle w:val="16"/>
            </w:pPr>
            <w:r>
              <w:t>问卷调查</w:t>
            </w:r>
          </w:p>
        </w:tc>
      </w:tr>
    </w:tbl>
    <w:p>
      <w:pPr>
        <w:spacing w:before="0" w:after="0"/>
        <w:ind w:firstLine="560"/>
        <w:jc w:val="left"/>
        <w:outlineLvl w:val="9"/>
      </w:pPr>
      <w:r>
        <w:rPr>
          <w:rFonts w:ascii="方正仿宋_GBK" w:hAnsi="方正仿宋_GBK" w:eastAsia="方正仿宋_GBK" w:cs="方正仿宋_GBK"/>
          <w:b/>
          <w:color w:val="000000"/>
          <w:sz w:val="28"/>
        </w:rPr>
        <w:t>10、残疾人专职委员待遇经费绩效目标表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1.目标内容1通过进一步落实基层残疾人专职委员待遇的工作安排，提升维护残疾人专职委员合法权益。</w:t>
            </w:r>
          </w:p>
          <w:p>
            <w:pPr>
              <w:pStyle w:val="16"/>
            </w:pPr>
            <w:r>
              <w:t>2.目标内容2通过进一步落实基层残疾人专职委员待遇的工作安排，进一步加强残疾人专职委员队伍的建设。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村（社区）专职委员发放人数</w:t>
            </w:r>
          </w:p>
        </w:tc>
        <w:tc>
          <w:tcPr>
            <w:tcW w:w="2466" w:type="dxa"/>
            <w:vAlign w:val="center"/>
          </w:tcPr>
          <w:p>
            <w:pPr>
              <w:pStyle w:val="16"/>
            </w:pPr>
            <w:r>
              <w:t>全年村（社区）专职委员发放人数</w:t>
            </w:r>
          </w:p>
        </w:tc>
        <w:tc>
          <w:tcPr>
            <w:tcW w:w="2466" w:type="dxa"/>
            <w:vAlign w:val="center"/>
          </w:tcPr>
          <w:p>
            <w:pPr>
              <w:pStyle w:val="16"/>
            </w:pPr>
            <w:r>
              <w:t>115人</w:t>
            </w:r>
          </w:p>
        </w:tc>
        <w:tc>
          <w:tcPr>
            <w:tcW w:w="2466" w:type="dxa"/>
            <w:vAlign w:val="center"/>
          </w:tcPr>
          <w:p>
            <w:pPr>
              <w:pStyle w:val="16"/>
            </w:pPr>
            <w:r>
              <w:t>2022年度为121人、基层专职委员发放表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镇（街道）专职委员发放人数</w:t>
            </w:r>
          </w:p>
        </w:tc>
        <w:tc>
          <w:tcPr>
            <w:tcW w:w="2466" w:type="dxa"/>
            <w:vAlign w:val="center"/>
          </w:tcPr>
          <w:p>
            <w:pPr>
              <w:pStyle w:val="16"/>
            </w:pPr>
            <w:r>
              <w:t>全年镇（街道）专职委员发放人数</w:t>
            </w:r>
          </w:p>
        </w:tc>
        <w:tc>
          <w:tcPr>
            <w:tcW w:w="2466" w:type="dxa"/>
            <w:vAlign w:val="center"/>
          </w:tcPr>
          <w:p>
            <w:pPr>
              <w:pStyle w:val="16"/>
            </w:pPr>
            <w:r>
              <w:t>6人</w:t>
            </w:r>
          </w:p>
        </w:tc>
        <w:tc>
          <w:tcPr>
            <w:tcW w:w="2466" w:type="dxa"/>
            <w:vAlign w:val="center"/>
          </w:tcPr>
          <w:p>
            <w:pPr>
              <w:pStyle w:val="16"/>
            </w:pPr>
            <w:r>
              <w:t>2022年度为121人、基层专职委员发放表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补贴发放准确率</w:t>
            </w:r>
          </w:p>
        </w:tc>
        <w:tc>
          <w:tcPr>
            <w:tcW w:w="2466" w:type="dxa"/>
            <w:vAlign w:val="center"/>
          </w:tcPr>
          <w:p>
            <w:pPr>
              <w:pStyle w:val="16"/>
            </w:pPr>
            <w:r>
              <w:t>准确、足额发放到位</w:t>
            </w:r>
          </w:p>
        </w:tc>
        <w:tc>
          <w:tcPr>
            <w:tcW w:w="2466" w:type="dxa"/>
            <w:vAlign w:val="center"/>
          </w:tcPr>
          <w:p>
            <w:pPr>
              <w:pStyle w:val="16"/>
            </w:pPr>
            <w:r>
              <w:t>100%</w:t>
            </w:r>
          </w:p>
        </w:tc>
        <w:tc>
          <w:tcPr>
            <w:tcW w:w="2466" w:type="dxa"/>
            <w:vAlign w:val="center"/>
          </w:tcPr>
          <w:p>
            <w:pPr>
              <w:pStyle w:val="16"/>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补贴发放及时率</w:t>
            </w:r>
          </w:p>
        </w:tc>
        <w:tc>
          <w:tcPr>
            <w:tcW w:w="2466" w:type="dxa"/>
            <w:vAlign w:val="center"/>
          </w:tcPr>
          <w:p>
            <w:pPr>
              <w:pStyle w:val="16"/>
            </w:pPr>
            <w:r>
              <w:t>考察村、社区、镇、街道补贴发放及时性</w:t>
            </w:r>
          </w:p>
        </w:tc>
        <w:tc>
          <w:tcPr>
            <w:tcW w:w="2466" w:type="dxa"/>
            <w:vAlign w:val="center"/>
          </w:tcPr>
          <w:p>
            <w:pPr>
              <w:pStyle w:val="16"/>
            </w:pPr>
            <w:r>
              <w:t>100%</w:t>
            </w:r>
          </w:p>
        </w:tc>
        <w:tc>
          <w:tcPr>
            <w:tcW w:w="2466" w:type="dxa"/>
            <w:vAlign w:val="center"/>
          </w:tcPr>
          <w:p>
            <w:pPr>
              <w:pStyle w:val="16"/>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村（社区）残疾人专职委员每月补贴平均成本</w:t>
            </w:r>
          </w:p>
        </w:tc>
        <w:tc>
          <w:tcPr>
            <w:tcW w:w="2466" w:type="dxa"/>
            <w:vAlign w:val="center"/>
          </w:tcPr>
          <w:p>
            <w:pPr>
              <w:pStyle w:val="16"/>
            </w:pPr>
            <w:r>
              <w:t>考察村（社区）残疾人专职委员每月补贴成本</w:t>
            </w:r>
          </w:p>
        </w:tc>
        <w:tc>
          <w:tcPr>
            <w:tcW w:w="2466" w:type="dxa"/>
            <w:vAlign w:val="center"/>
          </w:tcPr>
          <w:p>
            <w:pPr>
              <w:pStyle w:val="16"/>
            </w:pPr>
            <w:r>
              <w:t>≤100元</w:t>
            </w:r>
          </w:p>
        </w:tc>
        <w:tc>
          <w:tcPr>
            <w:tcW w:w="2466" w:type="dxa"/>
            <w:vAlign w:val="center"/>
          </w:tcPr>
          <w:p>
            <w:pPr>
              <w:pStyle w:val="16"/>
            </w:pPr>
            <w:r>
              <w:t>2022年度为115人、基层专职委员发放表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镇（街道）残疾人专职委员每月平均成本</w:t>
            </w:r>
          </w:p>
        </w:tc>
        <w:tc>
          <w:tcPr>
            <w:tcW w:w="2466" w:type="dxa"/>
            <w:vAlign w:val="center"/>
          </w:tcPr>
          <w:p>
            <w:pPr>
              <w:pStyle w:val="16"/>
            </w:pPr>
            <w:r>
              <w:t>考察镇（街道）残疾人专职委员每月平均成本</w:t>
            </w:r>
          </w:p>
        </w:tc>
        <w:tc>
          <w:tcPr>
            <w:tcW w:w="2466" w:type="dxa"/>
            <w:vAlign w:val="center"/>
          </w:tcPr>
          <w:p>
            <w:pPr>
              <w:pStyle w:val="16"/>
            </w:pPr>
            <w:r>
              <w:t>≤2400元</w:t>
            </w:r>
          </w:p>
        </w:tc>
        <w:tc>
          <w:tcPr>
            <w:tcW w:w="2466" w:type="dxa"/>
            <w:vAlign w:val="center"/>
          </w:tcPr>
          <w:p>
            <w:pPr>
              <w:pStyle w:val="16"/>
            </w:pPr>
            <w:r>
              <w:t>2022年度为6人、基层专职委员发放表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覆盖率</w:t>
            </w:r>
          </w:p>
        </w:tc>
        <w:tc>
          <w:tcPr>
            <w:tcW w:w="2466" w:type="dxa"/>
            <w:vAlign w:val="center"/>
          </w:tcPr>
          <w:p>
            <w:pPr>
              <w:pStyle w:val="16"/>
            </w:pPr>
            <w:r>
              <w:t>专职委员为残疾人提供服务的覆盖率</w:t>
            </w:r>
          </w:p>
        </w:tc>
        <w:tc>
          <w:tcPr>
            <w:tcW w:w="2466" w:type="dxa"/>
            <w:vAlign w:val="center"/>
          </w:tcPr>
          <w:p>
            <w:pPr>
              <w:pStyle w:val="16"/>
            </w:pPr>
            <w:r>
              <w:t>≥99百分比</w:t>
            </w:r>
          </w:p>
        </w:tc>
        <w:tc>
          <w:tcPr>
            <w:tcW w:w="2466" w:type="dxa"/>
            <w:vAlign w:val="center"/>
          </w:tcPr>
          <w:p>
            <w:pPr>
              <w:pStyle w:val="16"/>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协助县级残联正常工作时长</w:t>
            </w:r>
          </w:p>
        </w:tc>
        <w:tc>
          <w:tcPr>
            <w:tcW w:w="2466" w:type="dxa"/>
            <w:vAlign w:val="center"/>
          </w:tcPr>
          <w:p>
            <w:pPr>
              <w:pStyle w:val="16"/>
            </w:pPr>
            <w:r>
              <w:t>考察协助县级残联正常工作时长</w:t>
            </w:r>
          </w:p>
        </w:tc>
        <w:tc>
          <w:tcPr>
            <w:tcW w:w="2466" w:type="dxa"/>
            <w:vAlign w:val="center"/>
          </w:tcPr>
          <w:p>
            <w:pPr>
              <w:pStyle w:val="16"/>
            </w:pPr>
            <w:r>
              <w:t>≥1年</w:t>
            </w:r>
          </w:p>
        </w:tc>
        <w:tc>
          <w:tcPr>
            <w:tcW w:w="2466" w:type="dxa"/>
            <w:vAlign w:val="center"/>
          </w:tcPr>
          <w:p>
            <w:pPr>
              <w:pStyle w:val="16"/>
            </w:pPr>
            <w:r>
              <w:t>廊坊市残疾人联合会（廊残联【2018】11号）关于进一步落实全市基层残疾人专职委员待遇的通知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对基层专职委员满意度</w:t>
            </w:r>
          </w:p>
        </w:tc>
        <w:tc>
          <w:tcPr>
            <w:tcW w:w="2466" w:type="dxa"/>
            <w:vAlign w:val="center"/>
          </w:tcPr>
          <w:p>
            <w:pPr>
              <w:pStyle w:val="16"/>
            </w:pPr>
            <w:r>
              <w:t>残疾人对基层专职委员的综合满意度</w:t>
            </w:r>
          </w:p>
        </w:tc>
        <w:tc>
          <w:tcPr>
            <w:tcW w:w="2466" w:type="dxa"/>
            <w:vAlign w:val="center"/>
          </w:tcPr>
          <w:p>
            <w:pPr>
              <w:pStyle w:val="16"/>
            </w:pPr>
            <w:r>
              <w:t>≥95%</w:t>
            </w:r>
          </w:p>
        </w:tc>
        <w:tc>
          <w:tcPr>
            <w:tcW w:w="2466" w:type="dxa"/>
            <w:vAlign w:val="center"/>
          </w:tcPr>
          <w:p>
            <w:pPr>
              <w:pStyle w:val="16"/>
            </w:pPr>
            <w:r>
              <w:t>问卷调查</w:t>
            </w:r>
          </w:p>
        </w:tc>
      </w:tr>
    </w:tbl>
    <w:p>
      <w:pPr>
        <w:numPr>
          <w:ilvl w:val="0"/>
          <w:numId w:val="0"/>
        </w:numPr>
        <w:autoSpaceDE w:val="0"/>
        <w:autoSpaceDN w:val="0"/>
        <w:adjustRightInd w:val="0"/>
        <w:spacing w:line="584" w:lineRule="exact"/>
        <w:ind w:leftChars="200"/>
        <w:jc w:val="left"/>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11、关于提前下达2022年省级残疾人事业发展补助资金(残疾人家庭无障碍改造)冀财社【2021】191号绩效目标表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1.目标内容1项目的开展完成，维护了残疾人权益，实现了残疾人充分参与社会生活</w:t>
            </w:r>
          </w:p>
          <w:p>
            <w:pPr>
              <w:pStyle w:val="16"/>
            </w:pPr>
            <w:r>
              <w:t>2.目标内容2通过项目的开展，为残疾人安装家庭无障碍辅助设施，辅助设施综合利用率达到90%及以上。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残疾人家庭改造户数</w:t>
            </w:r>
          </w:p>
        </w:tc>
        <w:tc>
          <w:tcPr>
            <w:tcW w:w="2466" w:type="dxa"/>
            <w:vAlign w:val="center"/>
          </w:tcPr>
          <w:p>
            <w:pPr>
              <w:pStyle w:val="16"/>
            </w:pPr>
            <w:r>
              <w:t xml:space="preserve">残疾人家庭改造户数  </w:t>
            </w:r>
          </w:p>
        </w:tc>
        <w:tc>
          <w:tcPr>
            <w:tcW w:w="2466" w:type="dxa"/>
            <w:vAlign w:val="center"/>
          </w:tcPr>
          <w:p>
            <w:pPr>
              <w:pStyle w:val="16"/>
            </w:pPr>
            <w:r>
              <w:t>5户</w:t>
            </w:r>
          </w:p>
        </w:tc>
        <w:tc>
          <w:tcPr>
            <w:tcW w:w="2466" w:type="dxa"/>
            <w:vAlign w:val="center"/>
          </w:tcPr>
          <w:p>
            <w:pPr>
              <w:pStyle w:val="16"/>
            </w:pPr>
            <w:r>
              <w:t>2022年，全县全县贫困肢体残疾人家庭无障碍改造任务5户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验收合格率</w:t>
            </w:r>
          </w:p>
        </w:tc>
        <w:tc>
          <w:tcPr>
            <w:tcW w:w="2466" w:type="dxa"/>
            <w:vAlign w:val="center"/>
          </w:tcPr>
          <w:p>
            <w:pPr>
              <w:pStyle w:val="16"/>
            </w:pPr>
            <w:r>
              <w:t>考察为残疾人安装家庭无障碍辅助设施验收合格率</w:t>
            </w:r>
          </w:p>
        </w:tc>
        <w:tc>
          <w:tcPr>
            <w:tcW w:w="2466" w:type="dxa"/>
            <w:vAlign w:val="center"/>
          </w:tcPr>
          <w:p>
            <w:pPr>
              <w:pStyle w:val="16"/>
            </w:pPr>
            <w:r>
              <w:t>100%</w:t>
            </w:r>
          </w:p>
        </w:tc>
        <w:tc>
          <w:tcPr>
            <w:tcW w:w="2466" w:type="dxa"/>
            <w:vAlign w:val="center"/>
          </w:tcPr>
          <w:p>
            <w:pPr>
              <w:pStyle w:val="16"/>
            </w:pPr>
            <w:r>
              <w:t>廊残联【2019】2号的实施方案中的首段：帮助残疾人补偿功能、改善生活环境和质量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项目完成时间</w:t>
            </w:r>
          </w:p>
        </w:tc>
        <w:tc>
          <w:tcPr>
            <w:tcW w:w="2466" w:type="dxa"/>
            <w:vAlign w:val="center"/>
          </w:tcPr>
          <w:p>
            <w:pPr>
              <w:pStyle w:val="16"/>
            </w:pPr>
            <w:r>
              <w:t>项目完成时间</w:t>
            </w:r>
          </w:p>
        </w:tc>
        <w:tc>
          <w:tcPr>
            <w:tcW w:w="2466" w:type="dxa"/>
            <w:vAlign w:val="center"/>
          </w:tcPr>
          <w:p>
            <w:pPr>
              <w:pStyle w:val="16"/>
            </w:pPr>
            <w:r>
              <w:t>在2022年9月30日之前完成</w:t>
            </w:r>
          </w:p>
        </w:tc>
        <w:tc>
          <w:tcPr>
            <w:tcW w:w="2466" w:type="dxa"/>
            <w:vAlign w:val="center"/>
          </w:tcPr>
          <w:p>
            <w:pPr>
              <w:pStyle w:val="16"/>
            </w:pPr>
            <w:r>
              <w:t>政策文件：廊残联【2019】2号，在组织招标、设计、施工段落中，并在每年10月底前完成改造任务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每户家庭改造户均成本</w:t>
            </w:r>
          </w:p>
        </w:tc>
        <w:tc>
          <w:tcPr>
            <w:tcW w:w="2466" w:type="dxa"/>
            <w:vAlign w:val="center"/>
          </w:tcPr>
          <w:p>
            <w:pPr>
              <w:pStyle w:val="16"/>
            </w:pPr>
            <w:r>
              <w:t>每户家庭改造户均成本</w:t>
            </w:r>
          </w:p>
        </w:tc>
        <w:tc>
          <w:tcPr>
            <w:tcW w:w="2466" w:type="dxa"/>
            <w:vAlign w:val="center"/>
          </w:tcPr>
          <w:p>
            <w:pPr>
              <w:pStyle w:val="16"/>
            </w:pPr>
            <w:r>
              <w:t>≤0.35万元</w:t>
            </w:r>
          </w:p>
        </w:tc>
        <w:tc>
          <w:tcPr>
            <w:tcW w:w="2466" w:type="dxa"/>
            <w:vAlign w:val="center"/>
          </w:tcPr>
          <w:p>
            <w:pPr>
              <w:pStyle w:val="16"/>
            </w:pPr>
            <w:r>
              <w:t>政策文件：廊残联【2019】2号，在组织招标、设计、施工段落中，并在每年10月底前完成改造任务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家庭无障碍辅助设施综合利用率</w:t>
            </w:r>
          </w:p>
        </w:tc>
        <w:tc>
          <w:tcPr>
            <w:tcW w:w="2466" w:type="dxa"/>
            <w:vAlign w:val="center"/>
          </w:tcPr>
          <w:p>
            <w:pPr>
              <w:pStyle w:val="16"/>
            </w:pPr>
            <w:r>
              <w:t>考察家庭无障碍辅助设施综合利用率</w:t>
            </w:r>
          </w:p>
        </w:tc>
        <w:tc>
          <w:tcPr>
            <w:tcW w:w="2466" w:type="dxa"/>
            <w:vAlign w:val="center"/>
          </w:tcPr>
          <w:p>
            <w:pPr>
              <w:pStyle w:val="16"/>
            </w:pPr>
            <w:r>
              <w:t>≥90%</w:t>
            </w:r>
          </w:p>
        </w:tc>
        <w:tc>
          <w:tcPr>
            <w:tcW w:w="2466" w:type="dxa"/>
            <w:vAlign w:val="center"/>
          </w:tcPr>
          <w:p>
            <w:pPr>
              <w:pStyle w:val="16"/>
            </w:pPr>
            <w:r>
              <w:t>政策文件：廊残联【2019】2号的实施方案中的首段：帮助残疾人补偿功能、改善生活环境和质量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辅助设施使用年限</w:t>
            </w:r>
          </w:p>
        </w:tc>
        <w:tc>
          <w:tcPr>
            <w:tcW w:w="2466" w:type="dxa"/>
            <w:vAlign w:val="center"/>
          </w:tcPr>
          <w:p>
            <w:pPr>
              <w:pStyle w:val="16"/>
            </w:pPr>
            <w:r>
              <w:t>辅助设施可使用年限</w:t>
            </w:r>
          </w:p>
        </w:tc>
        <w:tc>
          <w:tcPr>
            <w:tcW w:w="2466" w:type="dxa"/>
            <w:vAlign w:val="center"/>
          </w:tcPr>
          <w:p>
            <w:pPr>
              <w:pStyle w:val="16"/>
            </w:pPr>
            <w:r>
              <w:t>≥2年</w:t>
            </w:r>
          </w:p>
        </w:tc>
        <w:tc>
          <w:tcPr>
            <w:tcW w:w="2466" w:type="dxa"/>
            <w:vAlign w:val="center"/>
          </w:tcPr>
          <w:p>
            <w:pPr>
              <w:pStyle w:val="16"/>
            </w:pPr>
            <w:r>
              <w:t>政策文件：廊残联【2019】2号，（首段中）使残疾人有尊严地生活的重要举措，也是全面小康的必然要求。为助力我市残疾人共享发展成果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实施无障碍家庭改户的满意度</w:t>
            </w:r>
          </w:p>
        </w:tc>
        <w:tc>
          <w:tcPr>
            <w:tcW w:w="2466" w:type="dxa"/>
            <w:vAlign w:val="center"/>
          </w:tcPr>
          <w:p>
            <w:pPr>
              <w:pStyle w:val="16"/>
            </w:pPr>
            <w:r>
              <w:t>实施无障碍家庭改造家庭对改造的满意度</w:t>
            </w:r>
          </w:p>
        </w:tc>
        <w:tc>
          <w:tcPr>
            <w:tcW w:w="2466" w:type="dxa"/>
            <w:vAlign w:val="center"/>
          </w:tcPr>
          <w:p>
            <w:pPr>
              <w:pStyle w:val="16"/>
            </w:pPr>
            <w:r>
              <w:t>≥90%</w:t>
            </w:r>
          </w:p>
        </w:tc>
        <w:tc>
          <w:tcPr>
            <w:tcW w:w="2466" w:type="dxa"/>
            <w:vAlign w:val="center"/>
          </w:tcPr>
          <w:p>
            <w:pPr>
              <w:pStyle w:val="16"/>
            </w:pPr>
            <w:r>
              <w:t>调查问卷</w:t>
            </w:r>
          </w:p>
        </w:tc>
      </w:tr>
    </w:tbl>
    <w:p>
      <w:pPr>
        <w:numPr>
          <w:ilvl w:val="0"/>
          <w:numId w:val="0"/>
        </w:numPr>
        <w:autoSpaceDE w:val="0"/>
        <w:autoSpaceDN w:val="0"/>
        <w:adjustRightInd w:val="0"/>
        <w:spacing w:line="584" w:lineRule="exact"/>
        <w:ind w:leftChars="200"/>
        <w:jc w:val="left"/>
        <w:rPr>
          <w:rFonts w:ascii="方正仿宋_GBK" w:hAnsi="方正仿宋_GBK" w:eastAsia="方正仿宋_GBK" w:cs="方正仿宋_GBK"/>
          <w:b/>
          <w:color w:val="000000"/>
          <w:sz w:val="28"/>
        </w:rPr>
      </w:pPr>
    </w:p>
    <w:p>
      <w:pPr>
        <w:numPr>
          <w:ilvl w:val="0"/>
          <w:numId w:val="0"/>
        </w:numPr>
        <w:autoSpaceDE w:val="0"/>
        <w:autoSpaceDN w:val="0"/>
        <w:adjustRightInd w:val="0"/>
        <w:spacing w:line="584" w:lineRule="exact"/>
        <w:ind w:leftChars="200"/>
        <w:jc w:val="left"/>
        <w:rPr>
          <w:rFonts w:ascii="方正仿宋_GBK" w:hAnsi="方正仿宋_GBK" w:eastAsia="方正仿宋_GBK" w:cs="方正仿宋_GBK"/>
          <w:b/>
          <w:color w:val="000000"/>
          <w:sz w:val="28"/>
        </w:rPr>
      </w:pPr>
    </w:p>
    <w:p>
      <w:pPr>
        <w:numPr>
          <w:ilvl w:val="0"/>
          <w:numId w:val="0"/>
        </w:numPr>
        <w:autoSpaceDE w:val="0"/>
        <w:autoSpaceDN w:val="0"/>
        <w:adjustRightInd w:val="0"/>
        <w:spacing w:line="584" w:lineRule="exact"/>
        <w:ind w:leftChars="200"/>
        <w:jc w:val="left"/>
        <w:rPr>
          <w:rFonts w:ascii="方正仿宋_GBK" w:hAnsi="方正仿宋_GBK" w:eastAsia="方正仿宋_GBK" w:cs="方正仿宋_GBK"/>
          <w:b/>
          <w:color w:val="000000"/>
          <w:sz w:val="28"/>
        </w:rPr>
      </w:pPr>
    </w:p>
    <w:p>
      <w:pPr>
        <w:numPr>
          <w:ilvl w:val="0"/>
          <w:numId w:val="0"/>
        </w:numPr>
        <w:autoSpaceDE w:val="0"/>
        <w:autoSpaceDN w:val="0"/>
        <w:adjustRightInd w:val="0"/>
        <w:spacing w:line="584" w:lineRule="exact"/>
        <w:ind w:leftChars="200"/>
        <w:jc w:val="left"/>
        <w:rPr>
          <w:rFonts w:ascii="方正仿宋_GBK" w:hAnsi="方正仿宋_GBK" w:eastAsia="方正仿宋_GBK" w:cs="方正仿宋_GBK"/>
          <w:b/>
          <w:color w:val="000000"/>
          <w:sz w:val="28"/>
        </w:rPr>
      </w:pPr>
    </w:p>
    <w:p>
      <w:pPr>
        <w:numPr>
          <w:ilvl w:val="0"/>
          <w:numId w:val="3"/>
        </w:numPr>
        <w:autoSpaceDE w:val="0"/>
        <w:autoSpaceDN w:val="0"/>
        <w:adjustRightInd w:val="0"/>
        <w:spacing w:line="584" w:lineRule="exact"/>
        <w:ind w:leftChars="200"/>
        <w:jc w:val="left"/>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关于提前下达2022年省级残疾人事业发展补助资金（一般公共预算残疾人评定补贴）冀财社【2021】191号绩效目标表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1.目标内容1通过项目的开展，为我县智力、精神和重度贫困残疾人提供补贴为其送上关怀。</w:t>
            </w:r>
          </w:p>
          <w:p>
            <w:pPr>
              <w:pStyle w:val="16"/>
            </w:pPr>
            <w:r>
              <w:t>2.目标内容2通过项目的开展，减轻经济负担，提高社会保障水平。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补贴人数</w:t>
            </w:r>
          </w:p>
        </w:tc>
        <w:tc>
          <w:tcPr>
            <w:tcW w:w="2466" w:type="dxa"/>
            <w:vAlign w:val="center"/>
          </w:tcPr>
          <w:p>
            <w:pPr>
              <w:pStyle w:val="16"/>
            </w:pPr>
            <w:r>
              <w:t>全年经乡镇（街道）上报符合条件的贫困残疾补贴人数</w:t>
            </w:r>
          </w:p>
        </w:tc>
        <w:tc>
          <w:tcPr>
            <w:tcW w:w="2466" w:type="dxa"/>
            <w:vAlign w:val="center"/>
          </w:tcPr>
          <w:p>
            <w:pPr>
              <w:pStyle w:val="16"/>
            </w:pPr>
            <w:r>
              <w:t>28人</w:t>
            </w:r>
          </w:p>
        </w:tc>
        <w:tc>
          <w:tcPr>
            <w:tcW w:w="2466" w:type="dxa"/>
            <w:vAlign w:val="center"/>
          </w:tcPr>
          <w:p>
            <w:pPr>
              <w:pStyle w:val="16"/>
            </w:pPr>
            <w:r>
              <w:t>经乡镇（街道）上报符合条件的贫困残疾人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补贴发放精准率率</w:t>
            </w:r>
          </w:p>
        </w:tc>
        <w:tc>
          <w:tcPr>
            <w:tcW w:w="2466" w:type="dxa"/>
            <w:vAlign w:val="center"/>
          </w:tcPr>
          <w:p>
            <w:pPr>
              <w:pStyle w:val="16"/>
            </w:pPr>
            <w:r>
              <w:t>补贴发放人数占残疾人困难户总数的比率</w:t>
            </w:r>
          </w:p>
        </w:tc>
        <w:tc>
          <w:tcPr>
            <w:tcW w:w="2466" w:type="dxa"/>
            <w:vAlign w:val="center"/>
          </w:tcPr>
          <w:p>
            <w:pPr>
              <w:pStyle w:val="16"/>
            </w:pPr>
            <w:r>
              <w:t>100%</w:t>
            </w:r>
          </w:p>
        </w:tc>
        <w:tc>
          <w:tcPr>
            <w:tcW w:w="2466" w:type="dxa"/>
            <w:vAlign w:val="center"/>
          </w:tcPr>
          <w:p>
            <w:pPr>
              <w:pStyle w:val="16"/>
            </w:pPr>
            <w:r>
              <w:t>推进建立评定补贴制度，为我县智力、精神和重度贫困残疾人提供补贴。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完成时间</w:t>
            </w:r>
          </w:p>
        </w:tc>
        <w:tc>
          <w:tcPr>
            <w:tcW w:w="2466" w:type="dxa"/>
            <w:vAlign w:val="center"/>
          </w:tcPr>
          <w:p>
            <w:pPr>
              <w:pStyle w:val="16"/>
            </w:pPr>
            <w:r>
              <w:t>补贴发放完成时间</w:t>
            </w:r>
          </w:p>
        </w:tc>
        <w:tc>
          <w:tcPr>
            <w:tcW w:w="2466" w:type="dxa"/>
            <w:vAlign w:val="center"/>
          </w:tcPr>
          <w:p>
            <w:pPr>
              <w:pStyle w:val="16"/>
            </w:pPr>
            <w:r>
              <w:t>2022年6月30日之前完成</w:t>
            </w:r>
          </w:p>
        </w:tc>
        <w:tc>
          <w:tcPr>
            <w:tcW w:w="2466" w:type="dxa"/>
            <w:vAlign w:val="center"/>
          </w:tcPr>
          <w:p>
            <w:pPr>
              <w:pStyle w:val="16"/>
            </w:pPr>
            <w:r>
              <w:t>按照文件要求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每位残疾人的人均成本</w:t>
            </w:r>
          </w:p>
        </w:tc>
        <w:tc>
          <w:tcPr>
            <w:tcW w:w="2466" w:type="dxa"/>
            <w:vAlign w:val="center"/>
          </w:tcPr>
          <w:p>
            <w:pPr>
              <w:pStyle w:val="16"/>
            </w:pPr>
            <w:r>
              <w:t>全年每位残疾人的人均成本</w:t>
            </w:r>
          </w:p>
        </w:tc>
        <w:tc>
          <w:tcPr>
            <w:tcW w:w="2466" w:type="dxa"/>
            <w:vAlign w:val="center"/>
          </w:tcPr>
          <w:p>
            <w:pPr>
              <w:pStyle w:val="16"/>
            </w:pPr>
            <w:r>
              <w:t>150元</w:t>
            </w:r>
          </w:p>
        </w:tc>
        <w:tc>
          <w:tcPr>
            <w:tcW w:w="2466" w:type="dxa"/>
            <w:vAlign w:val="center"/>
          </w:tcPr>
          <w:p>
            <w:pPr>
              <w:pStyle w:val="16"/>
            </w:pPr>
            <w:r>
              <w:t>关于提前下达2022年省级残疾人事业发展补助资金预算的通知冀财社2021【191号】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残疾人生活保障率</w:t>
            </w:r>
          </w:p>
        </w:tc>
        <w:tc>
          <w:tcPr>
            <w:tcW w:w="2466" w:type="dxa"/>
            <w:vAlign w:val="center"/>
          </w:tcPr>
          <w:p>
            <w:pPr>
              <w:pStyle w:val="16"/>
            </w:pPr>
            <w:r>
              <w:t>残疾人提升的幸福感人数比例</w:t>
            </w:r>
          </w:p>
        </w:tc>
        <w:tc>
          <w:tcPr>
            <w:tcW w:w="2466" w:type="dxa"/>
            <w:vAlign w:val="center"/>
          </w:tcPr>
          <w:p>
            <w:pPr>
              <w:pStyle w:val="16"/>
            </w:pPr>
            <w:r>
              <w:t>≥95%</w:t>
            </w:r>
          </w:p>
        </w:tc>
        <w:tc>
          <w:tcPr>
            <w:tcW w:w="2466"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残疾人上访率</w:t>
            </w:r>
          </w:p>
        </w:tc>
        <w:tc>
          <w:tcPr>
            <w:tcW w:w="2466" w:type="dxa"/>
            <w:vAlign w:val="center"/>
          </w:tcPr>
          <w:p>
            <w:pPr>
              <w:pStyle w:val="16"/>
            </w:pPr>
            <w:r>
              <w:t>上访人数占全部补贴人数比例</w:t>
            </w:r>
          </w:p>
        </w:tc>
        <w:tc>
          <w:tcPr>
            <w:tcW w:w="2466" w:type="dxa"/>
            <w:vAlign w:val="center"/>
          </w:tcPr>
          <w:p>
            <w:pPr>
              <w:pStyle w:val="16"/>
            </w:pPr>
            <w:r>
              <w:t>≤2%</w:t>
            </w:r>
          </w:p>
        </w:tc>
        <w:tc>
          <w:tcPr>
            <w:tcW w:w="2466" w:type="dxa"/>
            <w:vAlign w:val="center"/>
          </w:tcPr>
          <w:p>
            <w:pPr>
              <w:pStyle w:val="16"/>
            </w:pPr>
            <w:r>
              <w:t>上访表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受益对象满意度</w:t>
            </w:r>
          </w:p>
        </w:tc>
        <w:tc>
          <w:tcPr>
            <w:tcW w:w="2466" w:type="dxa"/>
            <w:vAlign w:val="center"/>
          </w:tcPr>
          <w:p>
            <w:pPr>
              <w:pStyle w:val="16"/>
            </w:pPr>
            <w:r>
              <w:t>受益对象（残疾人）满意人数占调研总人数的比例</w:t>
            </w:r>
          </w:p>
        </w:tc>
        <w:tc>
          <w:tcPr>
            <w:tcW w:w="2466" w:type="dxa"/>
            <w:vAlign w:val="center"/>
          </w:tcPr>
          <w:p>
            <w:pPr>
              <w:pStyle w:val="16"/>
            </w:pPr>
            <w:r>
              <w:t>≥95%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13、关于提前下达2022年省级残疾人事业发展补助资金预算的通知（残疾人托养）冀财社【2021】191号绩效目标表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1.通过开展全县残疾人托养服务工作，以上门的方式为残疾人提供基本生活照料、家政服务、康复服务等。</w:t>
            </w:r>
          </w:p>
          <w:p>
            <w:pPr>
              <w:pStyle w:val="16"/>
            </w:pPr>
            <w:r>
              <w:t>2.通过开展该项目，对31人进行托养服务工作，提升残疾人生活幸福感。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托养服务人数</w:t>
            </w:r>
          </w:p>
        </w:tc>
        <w:tc>
          <w:tcPr>
            <w:tcW w:w="2466" w:type="dxa"/>
            <w:vAlign w:val="center"/>
          </w:tcPr>
          <w:p>
            <w:pPr>
              <w:pStyle w:val="16"/>
            </w:pPr>
            <w:r>
              <w:t>全年提供托养服务人数</w:t>
            </w:r>
          </w:p>
        </w:tc>
        <w:tc>
          <w:tcPr>
            <w:tcW w:w="2466" w:type="dxa"/>
            <w:vAlign w:val="center"/>
          </w:tcPr>
          <w:p>
            <w:pPr>
              <w:pStyle w:val="16"/>
            </w:pPr>
            <w:r>
              <w:t>31人</w:t>
            </w:r>
          </w:p>
        </w:tc>
        <w:tc>
          <w:tcPr>
            <w:tcW w:w="2466" w:type="dxa"/>
            <w:vAlign w:val="center"/>
          </w:tcPr>
          <w:p>
            <w:pPr>
              <w:pStyle w:val="16"/>
            </w:pPr>
            <w:r>
              <w:t>冀财社[2021]191号关于提前下达2022年省级残疾人事业发展补助资金的通知（残疾人托养）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托养服务工作达标率</w:t>
            </w:r>
          </w:p>
        </w:tc>
        <w:tc>
          <w:tcPr>
            <w:tcW w:w="2466" w:type="dxa"/>
            <w:vAlign w:val="center"/>
          </w:tcPr>
          <w:p>
            <w:pPr>
              <w:pStyle w:val="16"/>
            </w:pPr>
            <w:r>
              <w:t>考察托养服务工作达标率</w:t>
            </w:r>
          </w:p>
        </w:tc>
        <w:tc>
          <w:tcPr>
            <w:tcW w:w="2466" w:type="dxa"/>
            <w:vAlign w:val="center"/>
          </w:tcPr>
          <w:p>
            <w:pPr>
              <w:pStyle w:val="16"/>
            </w:pPr>
            <w:r>
              <w:t>100%</w:t>
            </w:r>
          </w:p>
        </w:tc>
        <w:tc>
          <w:tcPr>
            <w:tcW w:w="2466" w:type="dxa"/>
            <w:vAlign w:val="center"/>
          </w:tcPr>
          <w:p>
            <w:pPr>
              <w:pStyle w:val="16"/>
            </w:pPr>
            <w:r>
              <w:t>冀财社[2021]191号关于提前下达2022年省级残疾人事业发展补助资金的通知（残疾人托养）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托养服务完成的及时性</w:t>
            </w:r>
          </w:p>
        </w:tc>
        <w:tc>
          <w:tcPr>
            <w:tcW w:w="2466" w:type="dxa"/>
            <w:vAlign w:val="center"/>
          </w:tcPr>
          <w:p>
            <w:pPr>
              <w:pStyle w:val="16"/>
            </w:pPr>
            <w:r>
              <w:t>考察托养服务开展的及时性</w:t>
            </w:r>
          </w:p>
        </w:tc>
        <w:tc>
          <w:tcPr>
            <w:tcW w:w="2466" w:type="dxa"/>
            <w:vAlign w:val="center"/>
          </w:tcPr>
          <w:p>
            <w:pPr>
              <w:pStyle w:val="16"/>
            </w:pPr>
            <w:r>
              <w:t>2022年11月30日前</w:t>
            </w:r>
          </w:p>
        </w:tc>
        <w:tc>
          <w:tcPr>
            <w:tcW w:w="2466" w:type="dxa"/>
            <w:vAlign w:val="center"/>
          </w:tcPr>
          <w:p>
            <w:pPr>
              <w:pStyle w:val="16"/>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托养服务人均成本</w:t>
            </w:r>
          </w:p>
        </w:tc>
        <w:tc>
          <w:tcPr>
            <w:tcW w:w="2466" w:type="dxa"/>
            <w:vAlign w:val="center"/>
          </w:tcPr>
          <w:p>
            <w:pPr>
              <w:pStyle w:val="16"/>
            </w:pPr>
            <w:r>
              <w:t>每人每年1500元标准提供托养服务</w:t>
            </w:r>
          </w:p>
        </w:tc>
        <w:tc>
          <w:tcPr>
            <w:tcW w:w="2466" w:type="dxa"/>
            <w:vAlign w:val="center"/>
          </w:tcPr>
          <w:p>
            <w:pPr>
              <w:pStyle w:val="16"/>
            </w:pPr>
            <w:r>
              <w:t>1500元</w:t>
            </w:r>
          </w:p>
        </w:tc>
        <w:tc>
          <w:tcPr>
            <w:tcW w:w="2466" w:type="dxa"/>
            <w:vAlign w:val="center"/>
          </w:tcPr>
          <w:p>
            <w:pPr>
              <w:pStyle w:val="16"/>
            </w:pPr>
            <w:r>
              <w:t>实际支出情况统计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减轻残疾人家庭负担</w:t>
            </w:r>
          </w:p>
        </w:tc>
        <w:tc>
          <w:tcPr>
            <w:tcW w:w="2466" w:type="dxa"/>
            <w:vAlign w:val="center"/>
          </w:tcPr>
          <w:p>
            <w:pPr>
              <w:pStyle w:val="16"/>
            </w:pPr>
            <w:r>
              <w:t>项目实施有效减轻残疾人家庭负担</w:t>
            </w:r>
          </w:p>
        </w:tc>
        <w:tc>
          <w:tcPr>
            <w:tcW w:w="2466" w:type="dxa"/>
            <w:vAlign w:val="center"/>
          </w:tcPr>
          <w:p>
            <w:pPr>
              <w:pStyle w:val="16"/>
            </w:pPr>
            <w:r>
              <w:t>有效减轻</w:t>
            </w:r>
          </w:p>
        </w:tc>
        <w:tc>
          <w:tcPr>
            <w:tcW w:w="2466" w:type="dxa"/>
            <w:vAlign w:val="center"/>
          </w:tcPr>
          <w:p>
            <w:pPr>
              <w:pStyle w:val="16"/>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托养服务保障年限</w:t>
            </w:r>
          </w:p>
        </w:tc>
        <w:tc>
          <w:tcPr>
            <w:tcW w:w="2466" w:type="dxa"/>
            <w:vAlign w:val="center"/>
          </w:tcPr>
          <w:p>
            <w:pPr>
              <w:pStyle w:val="16"/>
            </w:pPr>
            <w:r>
              <w:t>托养服务可保障年限</w:t>
            </w:r>
          </w:p>
        </w:tc>
        <w:tc>
          <w:tcPr>
            <w:tcW w:w="2466" w:type="dxa"/>
            <w:vAlign w:val="center"/>
          </w:tcPr>
          <w:p>
            <w:pPr>
              <w:pStyle w:val="16"/>
            </w:pPr>
            <w:r>
              <w:t>≥6个月</w:t>
            </w:r>
          </w:p>
        </w:tc>
        <w:tc>
          <w:tcPr>
            <w:tcW w:w="2466" w:type="dxa"/>
            <w:vAlign w:val="center"/>
          </w:tcPr>
          <w:p>
            <w:pPr>
              <w:pStyle w:val="16"/>
            </w:pPr>
            <w:r>
              <w:t>服务记录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服务对象满意度占调研总人数的比例</w:t>
            </w:r>
          </w:p>
        </w:tc>
        <w:tc>
          <w:tcPr>
            <w:tcW w:w="2466" w:type="dxa"/>
            <w:vAlign w:val="center"/>
          </w:tcPr>
          <w:p>
            <w:pPr>
              <w:pStyle w:val="16"/>
            </w:pPr>
            <w:r>
              <w:t>≥95%</w:t>
            </w:r>
          </w:p>
        </w:tc>
        <w:tc>
          <w:tcPr>
            <w:tcW w:w="2466" w:type="dxa"/>
            <w:vAlign w:val="center"/>
          </w:tcPr>
          <w:p>
            <w:pPr>
              <w:pStyle w:val="16"/>
            </w:pPr>
            <w:r>
              <w:t>问卷调查</w:t>
            </w:r>
          </w:p>
        </w:tc>
      </w:tr>
    </w:tbl>
    <w:p>
      <w:pPr>
        <w:numPr>
          <w:ilvl w:val="0"/>
          <w:numId w:val="0"/>
        </w:numPr>
        <w:autoSpaceDE w:val="0"/>
        <w:autoSpaceDN w:val="0"/>
        <w:adjustRightInd w:val="0"/>
        <w:spacing w:line="584" w:lineRule="exact"/>
        <w:jc w:val="left"/>
        <w:rPr>
          <w:rFonts w:ascii="方正仿宋_GBK" w:hAnsi="方正仿宋_GBK" w:eastAsia="方正仿宋_GBK" w:cs="方正仿宋_GBK"/>
          <w:b/>
          <w:color w:val="000000"/>
          <w:sz w:val="28"/>
        </w:rPr>
      </w:pPr>
    </w:p>
    <w:p>
      <w:pPr>
        <w:numPr>
          <w:ilvl w:val="0"/>
          <w:numId w:val="0"/>
        </w:numPr>
        <w:autoSpaceDE w:val="0"/>
        <w:autoSpaceDN w:val="0"/>
        <w:adjustRightInd w:val="0"/>
        <w:spacing w:line="584" w:lineRule="exact"/>
        <w:jc w:val="left"/>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14、关于提前下达2022年中央残疾人事业发展补助资金的通知（一般公共预算残疾人托养补助）【2021】148号绩效目标表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1.目标内容1通过开展全县残疾人托养服务工作，以上门的方式为残疾人提供基本生活照料、家政服务、康复服务等。</w:t>
            </w:r>
          </w:p>
          <w:p>
            <w:pPr>
              <w:pStyle w:val="16"/>
            </w:pPr>
            <w:r>
              <w:t>2.目标内容2通过开展该项目，对16人进行托养服务工作，提升残疾人生活幸福感。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托养服务人数</w:t>
            </w:r>
          </w:p>
        </w:tc>
        <w:tc>
          <w:tcPr>
            <w:tcW w:w="2466" w:type="dxa"/>
            <w:vAlign w:val="center"/>
          </w:tcPr>
          <w:p>
            <w:pPr>
              <w:pStyle w:val="16"/>
            </w:pPr>
            <w:r>
              <w:t>全年提供托养服务人数</w:t>
            </w:r>
          </w:p>
        </w:tc>
        <w:tc>
          <w:tcPr>
            <w:tcW w:w="2466" w:type="dxa"/>
            <w:vAlign w:val="center"/>
          </w:tcPr>
          <w:p>
            <w:pPr>
              <w:pStyle w:val="16"/>
            </w:pPr>
            <w:r>
              <w:t>16人</w:t>
            </w:r>
          </w:p>
        </w:tc>
        <w:tc>
          <w:tcPr>
            <w:tcW w:w="2466" w:type="dxa"/>
            <w:vAlign w:val="center"/>
          </w:tcPr>
          <w:p>
            <w:pPr>
              <w:pStyle w:val="16"/>
            </w:pPr>
            <w:r>
              <w:t>冀财社[2021]148号关于提前下达2022年中央财政残疾人事业发展补助资金预算的通知（残疾人托养）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托养服务工作达标率</w:t>
            </w:r>
          </w:p>
        </w:tc>
        <w:tc>
          <w:tcPr>
            <w:tcW w:w="2466" w:type="dxa"/>
            <w:vAlign w:val="center"/>
          </w:tcPr>
          <w:p>
            <w:pPr>
              <w:pStyle w:val="16"/>
            </w:pPr>
            <w:r>
              <w:t>考察托养服务工作达标率</w:t>
            </w:r>
          </w:p>
        </w:tc>
        <w:tc>
          <w:tcPr>
            <w:tcW w:w="2466" w:type="dxa"/>
            <w:vAlign w:val="center"/>
          </w:tcPr>
          <w:p>
            <w:pPr>
              <w:pStyle w:val="16"/>
            </w:pPr>
            <w:r>
              <w:t>100%</w:t>
            </w:r>
          </w:p>
        </w:tc>
        <w:tc>
          <w:tcPr>
            <w:tcW w:w="2466" w:type="dxa"/>
            <w:vAlign w:val="center"/>
          </w:tcPr>
          <w:p>
            <w:pPr>
              <w:pStyle w:val="16"/>
            </w:pPr>
            <w:r>
              <w:t>冀财社[2021]148号关于提前下达2022年中央财政残疾人事业发展补助资金预算的通知（残疾人托养）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托养服务完成的及时性</w:t>
            </w:r>
          </w:p>
        </w:tc>
        <w:tc>
          <w:tcPr>
            <w:tcW w:w="2466" w:type="dxa"/>
            <w:vAlign w:val="center"/>
          </w:tcPr>
          <w:p>
            <w:pPr>
              <w:pStyle w:val="16"/>
            </w:pPr>
            <w:r>
              <w:t>考察托养服务开展的及时性</w:t>
            </w:r>
          </w:p>
        </w:tc>
        <w:tc>
          <w:tcPr>
            <w:tcW w:w="2466" w:type="dxa"/>
            <w:vAlign w:val="center"/>
          </w:tcPr>
          <w:p>
            <w:pPr>
              <w:pStyle w:val="16"/>
            </w:pPr>
            <w:r>
              <w:t>2022年11月30日前</w:t>
            </w:r>
          </w:p>
        </w:tc>
        <w:tc>
          <w:tcPr>
            <w:tcW w:w="2466" w:type="dxa"/>
            <w:vAlign w:val="center"/>
          </w:tcPr>
          <w:p>
            <w:pPr>
              <w:pStyle w:val="16"/>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托养服务人均成本</w:t>
            </w:r>
          </w:p>
        </w:tc>
        <w:tc>
          <w:tcPr>
            <w:tcW w:w="2466" w:type="dxa"/>
            <w:vAlign w:val="center"/>
          </w:tcPr>
          <w:p>
            <w:pPr>
              <w:pStyle w:val="16"/>
            </w:pPr>
            <w:r>
              <w:t>每人每年1500元标准提供托养服务</w:t>
            </w:r>
          </w:p>
        </w:tc>
        <w:tc>
          <w:tcPr>
            <w:tcW w:w="2466" w:type="dxa"/>
            <w:vAlign w:val="center"/>
          </w:tcPr>
          <w:p>
            <w:pPr>
              <w:pStyle w:val="16"/>
            </w:pPr>
            <w:r>
              <w:t>1500元</w:t>
            </w:r>
          </w:p>
        </w:tc>
        <w:tc>
          <w:tcPr>
            <w:tcW w:w="2466" w:type="dxa"/>
            <w:vAlign w:val="center"/>
          </w:tcPr>
          <w:p>
            <w:pPr>
              <w:pStyle w:val="16"/>
            </w:pPr>
            <w:r>
              <w:t>实际支出情况统计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减轻残疾人家庭负担</w:t>
            </w:r>
          </w:p>
        </w:tc>
        <w:tc>
          <w:tcPr>
            <w:tcW w:w="2466" w:type="dxa"/>
            <w:vAlign w:val="center"/>
          </w:tcPr>
          <w:p>
            <w:pPr>
              <w:pStyle w:val="16"/>
            </w:pPr>
            <w:r>
              <w:t>项目实施有效减轻残疾人家庭负担</w:t>
            </w:r>
          </w:p>
        </w:tc>
        <w:tc>
          <w:tcPr>
            <w:tcW w:w="2466" w:type="dxa"/>
            <w:vAlign w:val="center"/>
          </w:tcPr>
          <w:p>
            <w:pPr>
              <w:pStyle w:val="16"/>
            </w:pPr>
            <w:r>
              <w:t>有效减轻</w:t>
            </w:r>
          </w:p>
        </w:tc>
        <w:tc>
          <w:tcPr>
            <w:tcW w:w="2466" w:type="dxa"/>
            <w:vAlign w:val="center"/>
          </w:tcPr>
          <w:p>
            <w:pPr>
              <w:pStyle w:val="16"/>
            </w:pPr>
            <w:r>
              <w:t>廊残联[2020]94号关于印发《廊坊市残疾人托养服务工作方案》的通知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托养服务保障年限</w:t>
            </w:r>
          </w:p>
        </w:tc>
        <w:tc>
          <w:tcPr>
            <w:tcW w:w="2466" w:type="dxa"/>
            <w:vAlign w:val="center"/>
          </w:tcPr>
          <w:p>
            <w:pPr>
              <w:pStyle w:val="16"/>
            </w:pPr>
            <w:r>
              <w:t>托养服务可保障年限</w:t>
            </w:r>
          </w:p>
        </w:tc>
        <w:tc>
          <w:tcPr>
            <w:tcW w:w="2466" w:type="dxa"/>
            <w:vAlign w:val="center"/>
          </w:tcPr>
          <w:p>
            <w:pPr>
              <w:pStyle w:val="16"/>
            </w:pPr>
            <w:r>
              <w:t>≥6个月</w:t>
            </w:r>
          </w:p>
        </w:tc>
        <w:tc>
          <w:tcPr>
            <w:tcW w:w="2466" w:type="dxa"/>
            <w:vAlign w:val="center"/>
          </w:tcPr>
          <w:p>
            <w:pPr>
              <w:pStyle w:val="16"/>
            </w:pPr>
            <w:r>
              <w:t>服务记录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服务对象满意度占调研总人数的比例</w:t>
            </w:r>
          </w:p>
        </w:tc>
        <w:tc>
          <w:tcPr>
            <w:tcW w:w="2466" w:type="dxa"/>
            <w:vAlign w:val="center"/>
          </w:tcPr>
          <w:p>
            <w:pPr>
              <w:pStyle w:val="16"/>
            </w:pPr>
            <w:r>
              <w:t>≥95%</w:t>
            </w:r>
          </w:p>
        </w:tc>
        <w:tc>
          <w:tcPr>
            <w:tcW w:w="2466" w:type="dxa"/>
            <w:vAlign w:val="center"/>
          </w:tcPr>
          <w:p>
            <w:pPr>
              <w:pStyle w:val="16"/>
            </w:pPr>
            <w:r>
              <w:t>问卷调查</w:t>
            </w:r>
          </w:p>
        </w:tc>
      </w:tr>
    </w:tbl>
    <w:p>
      <w:pPr>
        <w:numPr>
          <w:ilvl w:val="0"/>
          <w:numId w:val="0"/>
        </w:numPr>
        <w:autoSpaceDE w:val="0"/>
        <w:autoSpaceDN w:val="0"/>
        <w:adjustRightInd w:val="0"/>
        <w:spacing w:line="584" w:lineRule="exact"/>
        <w:jc w:val="left"/>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15、关于提前下达2022年中央残疾人事业发展补助资金预算的通知（一般公共预算辅具适配服务）冀财社【2021】148号绩效目标表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1.目标内容1通过项目的开展保证有需求的残疾人基本康复服务覆盖率、辅具适配率≥80%，实现残疾人普遍享有康复服务目标。</w:t>
            </w:r>
          </w:p>
          <w:p>
            <w:pPr>
              <w:pStyle w:val="16"/>
            </w:pPr>
            <w:r>
              <w:t>2.目标内容2通过项目的开展提高残疾人生活自理能力，改善生活状况，保障残疾人能够正常生活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辅具适配服务人数</w:t>
            </w:r>
          </w:p>
        </w:tc>
        <w:tc>
          <w:tcPr>
            <w:tcW w:w="2466" w:type="dxa"/>
            <w:vAlign w:val="center"/>
          </w:tcPr>
          <w:p>
            <w:pPr>
              <w:pStyle w:val="16"/>
            </w:pPr>
            <w:r>
              <w:t>全年提供辅具适配服务人数</w:t>
            </w:r>
          </w:p>
        </w:tc>
        <w:tc>
          <w:tcPr>
            <w:tcW w:w="2466" w:type="dxa"/>
            <w:vAlign w:val="center"/>
          </w:tcPr>
          <w:p>
            <w:pPr>
              <w:pStyle w:val="16"/>
            </w:pPr>
            <w:r>
              <w:t>≥18人</w:t>
            </w:r>
          </w:p>
        </w:tc>
        <w:tc>
          <w:tcPr>
            <w:tcW w:w="2466" w:type="dxa"/>
            <w:vAlign w:val="center"/>
          </w:tcPr>
          <w:p>
            <w:pPr>
              <w:pStyle w:val="16"/>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辅具适配精准率</w:t>
            </w:r>
          </w:p>
        </w:tc>
        <w:tc>
          <w:tcPr>
            <w:tcW w:w="2466" w:type="dxa"/>
            <w:vAlign w:val="center"/>
          </w:tcPr>
          <w:p>
            <w:pPr>
              <w:pStyle w:val="16"/>
            </w:pPr>
            <w:r>
              <w:t>有需求且符合政策的残疾人均能准确得到服务</w:t>
            </w:r>
          </w:p>
        </w:tc>
        <w:tc>
          <w:tcPr>
            <w:tcW w:w="2466" w:type="dxa"/>
            <w:vAlign w:val="center"/>
          </w:tcPr>
          <w:p>
            <w:pPr>
              <w:pStyle w:val="16"/>
            </w:pPr>
            <w:r>
              <w:t>100%</w:t>
            </w:r>
          </w:p>
        </w:tc>
        <w:tc>
          <w:tcPr>
            <w:tcW w:w="2466" w:type="dxa"/>
            <w:vAlign w:val="center"/>
          </w:tcPr>
          <w:p>
            <w:pPr>
              <w:pStyle w:val="16"/>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完成时间</w:t>
            </w:r>
          </w:p>
        </w:tc>
        <w:tc>
          <w:tcPr>
            <w:tcW w:w="2466" w:type="dxa"/>
            <w:vAlign w:val="center"/>
          </w:tcPr>
          <w:p>
            <w:pPr>
              <w:pStyle w:val="16"/>
            </w:pPr>
            <w:r>
              <w:t>辅具适配服务实际完成时间</w:t>
            </w:r>
          </w:p>
        </w:tc>
        <w:tc>
          <w:tcPr>
            <w:tcW w:w="2466" w:type="dxa"/>
            <w:vAlign w:val="center"/>
          </w:tcPr>
          <w:p>
            <w:pPr>
              <w:pStyle w:val="16"/>
            </w:pPr>
            <w:r>
              <w:t>2022年12月31日之前</w:t>
            </w:r>
          </w:p>
        </w:tc>
        <w:tc>
          <w:tcPr>
            <w:tcW w:w="2466" w:type="dxa"/>
            <w:vAlign w:val="center"/>
          </w:tcPr>
          <w:p>
            <w:pPr>
              <w:pStyle w:val="16"/>
            </w:pPr>
            <w:r>
              <w:t>依据廊残联【2017】43号和大残联字[2017]9号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每位残疾人辅助器具适配服务的人均成本</w:t>
            </w:r>
          </w:p>
        </w:tc>
        <w:tc>
          <w:tcPr>
            <w:tcW w:w="2466" w:type="dxa"/>
            <w:vAlign w:val="center"/>
          </w:tcPr>
          <w:p>
            <w:pPr>
              <w:pStyle w:val="16"/>
            </w:pPr>
            <w:r>
              <w:t>每位残疾人辅助器具适配服务的人均成本</w:t>
            </w:r>
          </w:p>
        </w:tc>
        <w:tc>
          <w:tcPr>
            <w:tcW w:w="2466" w:type="dxa"/>
            <w:vAlign w:val="center"/>
          </w:tcPr>
          <w:p>
            <w:pPr>
              <w:pStyle w:val="16"/>
            </w:pPr>
            <w:r>
              <w:t>≤0.05万元</w:t>
            </w:r>
          </w:p>
        </w:tc>
        <w:tc>
          <w:tcPr>
            <w:tcW w:w="2466" w:type="dxa"/>
            <w:vAlign w:val="center"/>
          </w:tcPr>
          <w:p>
            <w:pPr>
              <w:pStyle w:val="16"/>
            </w:pPr>
            <w:r>
              <w:t>残疾人辅助器具适配服务18人，每人0.05万元，共计0.9万元。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辅具适配率</w:t>
            </w:r>
          </w:p>
        </w:tc>
        <w:tc>
          <w:tcPr>
            <w:tcW w:w="2466" w:type="dxa"/>
            <w:vAlign w:val="center"/>
          </w:tcPr>
          <w:p>
            <w:pPr>
              <w:pStyle w:val="16"/>
            </w:pPr>
            <w:r>
              <w:t>有需求的残疾人辅具适配情况</w:t>
            </w:r>
          </w:p>
        </w:tc>
        <w:tc>
          <w:tcPr>
            <w:tcW w:w="2466" w:type="dxa"/>
            <w:vAlign w:val="center"/>
          </w:tcPr>
          <w:p>
            <w:pPr>
              <w:pStyle w:val="16"/>
            </w:pPr>
            <w:r>
              <w:t>≥80%</w:t>
            </w:r>
          </w:p>
        </w:tc>
        <w:tc>
          <w:tcPr>
            <w:tcW w:w="2466" w:type="dxa"/>
            <w:vAlign w:val="center"/>
          </w:tcPr>
          <w:p>
            <w:pPr>
              <w:pStyle w:val="16"/>
            </w:pPr>
            <w:r>
              <w:t>依据廊残联【2017】43号和大残联字[2017]9号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辅具使用率</w:t>
            </w:r>
          </w:p>
        </w:tc>
        <w:tc>
          <w:tcPr>
            <w:tcW w:w="2466" w:type="dxa"/>
            <w:vAlign w:val="center"/>
          </w:tcPr>
          <w:p>
            <w:pPr>
              <w:pStyle w:val="16"/>
            </w:pPr>
            <w:r>
              <w:t>残疾人对辅具的使用情况</w:t>
            </w:r>
          </w:p>
        </w:tc>
        <w:tc>
          <w:tcPr>
            <w:tcW w:w="2466" w:type="dxa"/>
            <w:vAlign w:val="center"/>
          </w:tcPr>
          <w:p>
            <w:pPr>
              <w:pStyle w:val="16"/>
            </w:pPr>
            <w:r>
              <w:t>≥90%</w:t>
            </w:r>
          </w:p>
        </w:tc>
        <w:tc>
          <w:tcPr>
            <w:tcW w:w="2466" w:type="dxa"/>
            <w:vAlign w:val="center"/>
          </w:tcPr>
          <w:p>
            <w:pPr>
              <w:pStyle w:val="16"/>
            </w:pPr>
            <w:r>
              <w:t>对已接受服务的残疾人开展问卷调查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受助残疾人生活自理和社会参与能力</w:t>
            </w:r>
          </w:p>
        </w:tc>
        <w:tc>
          <w:tcPr>
            <w:tcW w:w="2466" w:type="dxa"/>
            <w:vAlign w:val="center"/>
          </w:tcPr>
          <w:p>
            <w:pPr>
              <w:pStyle w:val="16"/>
            </w:pPr>
            <w:r>
              <w:t>受助残疾人生活自理和社会参与能力</w:t>
            </w:r>
          </w:p>
        </w:tc>
        <w:tc>
          <w:tcPr>
            <w:tcW w:w="2466" w:type="dxa"/>
            <w:vAlign w:val="center"/>
          </w:tcPr>
          <w:p>
            <w:pPr>
              <w:pStyle w:val="16"/>
            </w:pPr>
            <w:r>
              <w:t>有所提高</w:t>
            </w:r>
          </w:p>
        </w:tc>
        <w:tc>
          <w:tcPr>
            <w:tcW w:w="2466" w:type="dxa"/>
            <w:vAlign w:val="center"/>
          </w:tcPr>
          <w:p>
            <w:pPr>
              <w:pStyle w:val="16"/>
            </w:pPr>
            <w:r>
              <w:t>依据廊残联【2017】43号和大残联字[2017]9号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对残疾人康复服务和体系建设可持续发展</w:t>
            </w:r>
          </w:p>
        </w:tc>
        <w:tc>
          <w:tcPr>
            <w:tcW w:w="2466" w:type="dxa"/>
            <w:vAlign w:val="center"/>
          </w:tcPr>
          <w:p>
            <w:pPr>
              <w:pStyle w:val="16"/>
            </w:pPr>
            <w:r>
              <w:t>对残疾人康复服务和体系建设可持续发展</w:t>
            </w:r>
          </w:p>
        </w:tc>
        <w:tc>
          <w:tcPr>
            <w:tcW w:w="2466" w:type="dxa"/>
            <w:vAlign w:val="center"/>
          </w:tcPr>
          <w:p>
            <w:pPr>
              <w:pStyle w:val="16"/>
            </w:pPr>
            <w:r>
              <w:t>长期</w:t>
            </w:r>
          </w:p>
        </w:tc>
        <w:tc>
          <w:tcPr>
            <w:tcW w:w="2466" w:type="dxa"/>
            <w:vAlign w:val="center"/>
          </w:tcPr>
          <w:p>
            <w:pPr>
              <w:pStyle w:val="16"/>
            </w:pPr>
            <w:r>
              <w:t>依据廊残联【2017】43号和大残联字[2017]9号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残疾人对康复服务满意率</w:t>
            </w:r>
          </w:p>
        </w:tc>
        <w:tc>
          <w:tcPr>
            <w:tcW w:w="2466" w:type="dxa"/>
            <w:vAlign w:val="center"/>
          </w:tcPr>
          <w:p>
            <w:pPr>
              <w:pStyle w:val="16"/>
            </w:pPr>
            <w:r>
              <w:t>≥90%</w:t>
            </w:r>
          </w:p>
        </w:tc>
        <w:tc>
          <w:tcPr>
            <w:tcW w:w="2466" w:type="dxa"/>
            <w:vAlign w:val="center"/>
          </w:tcPr>
          <w:p>
            <w:pPr>
              <w:pStyle w:val="16"/>
            </w:pPr>
            <w:r>
              <w:t>对已接受服务的残疾人开展问卷调查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16、关于提前下达2022年中央残疾人事业发展补助资金预算的通知（一般公共预算基本康复服务）冀财社【2021】148号绩效目标表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 xml:space="preserve">1.目标内容1通过项目的开展保证有需求的残疾人基本康复服务覆盖率≥80%，实现残疾人普遍享有康复服务目标 </w:t>
            </w:r>
          </w:p>
          <w:p>
            <w:pPr>
              <w:pStyle w:val="16"/>
            </w:pPr>
            <w:r>
              <w:t>2.目标内容2通过项目的开展提高残疾人生活自理能力，改善生活状况，保障残疾人能够正常生活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基本康复服务人数</w:t>
            </w:r>
          </w:p>
        </w:tc>
        <w:tc>
          <w:tcPr>
            <w:tcW w:w="2466" w:type="dxa"/>
            <w:vAlign w:val="center"/>
          </w:tcPr>
          <w:p>
            <w:pPr>
              <w:pStyle w:val="16"/>
            </w:pPr>
            <w:r>
              <w:t>全年提供康复服务人数</w:t>
            </w:r>
          </w:p>
        </w:tc>
        <w:tc>
          <w:tcPr>
            <w:tcW w:w="2466" w:type="dxa"/>
            <w:vAlign w:val="center"/>
          </w:tcPr>
          <w:p>
            <w:pPr>
              <w:pStyle w:val="16"/>
            </w:pPr>
            <w:r>
              <w:t>≥33人</w:t>
            </w:r>
          </w:p>
        </w:tc>
        <w:tc>
          <w:tcPr>
            <w:tcW w:w="2466" w:type="dxa"/>
            <w:vAlign w:val="center"/>
          </w:tcPr>
          <w:p>
            <w:pPr>
              <w:pStyle w:val="16"/>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基本康复服务率</w:t>
            </w:r>
          </w:p>
        </w:tc>
        <w:tc>
          <w:tcPr>
            <w:tcW w:w="2466" w:type="dxa"/>
            <w:vAlign w:val="center"/>
          </w:tcPr>
          <w:p>
            <w:pPr>
              <w:pStyle w:val="16"/>
            </w:pPr>
            <w:r>
              <w:t>有基本康复服务人数占基本康复服务人数比率</w:t>
            </w:r>
          </w:p>
        </w:tc>
        <w:tc>
          <w:tcPr>
            <w:tcW w:w="2466" w:type="dxa"/>
            <w:vAlign w:val="center"/>
          </w:tcPr>
          <w:p>
            <w:pPr>
              <w:pStyle w:val="16"/>
            </w:pPr>
            <w:r>
              <w:t>≥80%</w:t>
            </w:r>
          </w:p>
        </w:tc>
        <w:tc>
          <w:tcPr>
            <w:tcW w:w="2466" w:type="dxa"/>
            <w:vAlign w:val="center"/>
          </w:tcPr>
          <w:p>
            <w:pPr>
              <w:pStyle w:val="16"/>
            </w:pPr>
            <w:r>
              <w:t>廊政字[2019]13号文件和廊残联[2017]43号文件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完成时间</w:t>
            </w:r>
          </w:p>
        </w:tc>
        <w:tc>
          <w:tcPr>
            <w:tcW w:w="2466" w:type="dxa"/>
            <w:vAlign w:val="center"/>
          </w:tcPr>
          <w:p>
            <w:pPr>
              <w:pStyle w:val="16"/>
            </w:pPr>
            <w:r>
              <w:t>基本康复服务实际完成时间</w:t>
            </w:r>
          </w:p>
        </w:tc>
        <w:tc>
          <w:tcPr>
            <w:tcW w:w="2466" w:type="dxa"/>
            <w:vAlign w:val="center"/>
          </w:tcPr>
          <w:p>
            <w:pPr>
              <w:pStyle w:val="16"/>
            </w:pPr>
            <w:r>
              <w:t>2022年12月31日之前</w:t>
            </w:r>
          </w:p>
        </w:tc>
        <w:tc>
          <w:tcPr>
            <w:tcW w:w="2466" w:type="dxa"/>
            <w:vAlign w:val="center"/>
          </w:tcPr>
          <w:p>
            <w:pPr>
              <w:pStyle w:val="16"/>
            </w:pPr>
            <w:r>
              <w:t>依据大残联字[2017]9号文件要求，按计划完成任务目标，将相关信息录入残疾人精准康复服务数据库。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每位精神残疾人服药的平均成本</w:t>
            </w:r>
          </w:p>
        </w:tc>
        <w:tc>
          <w:tcPr>
            <w:tcW w:w="2466" w:type="dxa"/>
            <w:vAlign w:val="center"/>
          </w:tcPr>
          <w:p>
            <w:pPr>
              <w:pStyle w:val="16"/>
            </w:pPr>
            <w:r>
              <w:t>每位精神残疾人服药的平均成本</w:t>
            </w:r>
          </w:p>
        </w:tc>
        <w:tc>
          <w:tcPr>
            <w:tcW w:w="2466" w:type="dxa"/>
            <w:vAlign w:val="center"/>
          </w:tcPr>
          <w:p>
            <w:pPr>
              <w:pStyle w:val="16"/>
            </w:pPr>
            <w:r>
              <w:t>≤0.05万元</w:t>
            </w:r>
          </w:p>
        </w:tc>
        <w:tc>
          <w:tcPr>
            <w:tcW w:w="2466" w:type="dxa"/>
            <w:vAlign w:val="center"/>
          </w:tcPr>
          <w:p>
            <w:pPr>
              <w:pStyle w:val="16"/>
            </w:pPr>
            <w:r>
              <w:t>廊政字[2019]13号文件和廊残联[2017]43号文件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残疾人基本康复覆盖率</w:t>
            </w:r>
          </w:p>
        </w:tc>
        <w:tc>
          <w:tcPr>
            <w:tcW w:w="2466" w:type="dxa"/>
            <w:vAlign w:val="center"/>
          </w:tcPr>
          <w:p>
            <w:pPr>
              <w:pStyle w:val="16"/>
            </w:pPr>
            <w:r>
              <w:t>残疾人基本康复占残疾人总数的比率</w:t>
            </w:r>
          </w:p>
        </w:tc>
        <w:tc>
          <w:tcPr>
            <w:tcW w:w="2466" w:type="dxa"/>
            <w:vAlign w:val="center"/>
          </w:tcPr>
          <w:p>
            <w:pPr>
              <w:pStyle w:val="16"/>
            </w:pPr>
            <w:r>
              <w:t>≥80%</w:t>
            </w:r>
          </w:p>
        </w:tc>
        <w:tc>
          <w:tcPr>
            <w:tcW w:w="2466" w:type="dxa"/>
            <w:vAlign w:val="center"/>
          </w:tcPr>
          <w:p>
            <w:pPr>
              <w:pStyle w:val="16"/>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受助残疾人生活自理和社会参与能力</w:t>
            </w:r>
          </w:p>
        </w:tc>
        <w:tc>
          <w:tcPr>
            <w:tcW w:w="2466" w:type="dxa"/>
            <w:vAlign w:val="center"/>
          </w:tcPr>
          <w:p>
            <w:pPr>
              <w:pStyle w:val="16"/>
            </w:pPr>
            <w:r>
              <w:t>受助残疾人生活自理和社会参与能力</w:t>
            </w:r>
          </w:p>
        </w:tc>
        <w:tc>
          <w:tcPr>
            <w:tcW w:w="2466" w:type="dxa"/>
            <w:vAlign w:val="center"/>
          </w:tcPr>
          <w:p>
            <w:pPr>
              <w:pStyle w:val="16"/>
            </w:pPr>
            <w:r>
              <w:t>有所提高</w:t>
            </w:r>
          </w:p>
        </w:tc>
        <w:tc>
          <w:tcPr>
            <w:tcW w:w="2466" w:type="dxa"/>
            <w:vAlign w:val="center"/>
          </w:tcPr>
          <w:p>
            <w:pPr>
              <w:pStyle w:val="16"/>
            </w:pPr>
            <w:r>
              <w:t>廊政字[2019]13号文件和廊残联[2017]43号文件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残疾人康复服务可持续发展</w:t>
            </w:r>
          </w:p>
        </w:tc>
        <w:tc>
          <w:tcPr>
            <w:tcW w:w="2466" w:type="dxa"/>
            <w:vAlign w:val="center"/>
          </w:tcPr>
          <w:p>
            <w:pPr>
              <w:pStyle w:val="16"/>
            </w:pPr>
            <w:r>
              <w:t>残疾人康复服务可持续发展</w:t>
            </w:r>
          </w:p>
        </w:tc>
        <w:tc>
          <w:tcPr>
            <w:tcW w:w="2466" w:type="dxa"/>
            <w:vAlign w:val="center"/>
          </w:tcPr>
          <w:p>
            <w:pPr>
              <w:pStyle w:val="16"/>
            </w:pPr>
            <w:r>
              <w:t>长期</w:t>
            </w:r>
          </w:p>
        </w:tc>
        <w:tc>
          <w:tcPr>
            <w:tcW w:w="2466" w:type="dxa"/>
            <w:vAlign w:val="center"/>
          </w:tcPr>
          <w:p>
            <w:pPr>
              <w:pStyle w:val="16"/>
            </w:pPr>
            <w:r>
              <w:t>廊政字[2019]13号文件和廊残联[2017]43号文件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残疾人对康复服务满意率</w:t>
            </w:r>
          </w:p>
        </w:tc>
        <w:tc>
          <w:tcPr>
            <w:tcW w:w="2466" w:type="dxa"/>
            <w:vAlign w:val="center"/>
          </w:tcPr>
          <w:p>
            <w:pPr>
              <w:pStyle w:val="16"/>
            </w:pPr>
            <w:r>
              <w:t>≥90%</w:t>
            </w:r>
          </w:p>
        </w:tc>
        <w:tc>
          <w:tcPr>
            <w:tcW w:w="2466" w:type="dxa"/>
            <w:vAlign w:val="center"/>
          </w:tcPr>
          <w:p>
            <w:pPr>
              <w:pStyle w:val="16"/>
            </w:pPr>
            <w:r>
              <w:t>对已接受服务的残疾人开展问卷调查</w:t>
            </w:r>
          </w:p>
        </w:tc>
      </w:tr>
    </w:tbl>
    <w:p>
      <w:pPr>
        <w:numPr>
          <w:ilvl w:val="0"/>
          <w:numId w:val="0"/>
        </w:numPr>
        <w:autoSpaceDE w:val="0"/>
        <w:autoSpaceDN w:val="0"/>
        <w:adjustRightInd w:val="0"/>
        <w:spacing w:line="584" w:lineRule="exact"/>
        <w:jc w:val="left"/>
        <w:rPr>
          <w:rFonts w:ascii="方正仿宋_GBK" w:hAnsi="方正仿宋_GBK" w:eastAsia="方正仿宋_GBK" w:cs="方正仿宋_GBK"/>
          <w:b/>
          <w:color w:val="000000"/>
          <w:sz w:val="28"/>
        </w:rPr>
      </w:pPr>
    </w:p>
    <w:p>
      <w:pPr>
        <w:numPr>
          <w:ilvl w:val="0"/>
          <w:numId w:val="4"/>
        </w:numPr>
        <w:autoSpaceDE w:val="0"/>
        <w:autoSpaceDN w:val="0"/>
        <w:adjustRightInd w:val="0"/>
        <w:spacing w:line="584" w:lineRule="exact"/>
        <w:jc w:val="left"/>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关于提前下达2022年中央专项彩票公益金支持残疾人事业发展补助资金（彩票公益金残疾儿童康复）冀财社【2022】133号绩效目标表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 xml:space="preserve">1.目标内容1通过项目的开展保证有需求的残疾儿童康复训练服务覆盖率≥80%，实现残疾儿童普遍享有康复服务目标     </w:t>
            </w:r>
          </w:p>
          <w:p>
            <w:pPr>
              <w:pStyle w:val="16"/>
            </w:pPr>
            <w:r>
              <w:t>2.目标内容2到2025年，残疾儿童康复服务借给能力显著增强，服务质量和保障水平明显提高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有康复服务需求的残疾儿童服务人数</w:t>
            </w:r>
          </w:p>
        </w:tc>
        <w:tc>
          <w:tcPr>
            <w:tcW w:w="2466" w:type="dxa"/>
            <w:vAlign w:val="center"/>
          </w:tcPr>
          <w:p>
            <w:pPr>
              <w:pStyle w:val="16"/>
            </w:pPr>
            <w:r>
              <w:t>全年残疾儿童康复训练服务人数</w:t>
            </w:r>
          </w:p>
        </w:tc>
        <w:tc>
          <w:tcPr>
            <w:tcW w:w="2466" w:type="dxa"/>
            <w:vAlign w:val="center"/>
          </w:tcPr>
          <w:p>
            <w:pPr>
              <w:pStyle w:val="16"/>
            </w:pPr>
            <w:r>
              <w:t>7人</w:t>
            </w:r>
          </w:p>
        </w:tc>
        <w:tc>
          <w:tcPr>
            <w:tcW w:w="2466" w:type="dxa"/>
            <w:vAlign w:val="center"/>
          </w:tcPr>
          <w:p>
            <w:pPr>
              <w:pStyle w:val="16"/>
            </w:pPr>
            <w:r>
              <w:t>残疾儿童康复救助服务管理系统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儿童康复服务率</w:t>
            </w:r>
          </w:p>
        </w:tc>
        <w:tc>
          <w:tcPr>
            <w:tcW w:w="2466" w:type="dxa"/>
            <w:vAlign w:val="center"/>
          </w:tcPr>
          <w:p>
            <w:pPr>
              <w:pStyle w:val="16"/>
            </w:pPr>
            <w:r>
              <w:t>享受儿童康复服务人数占有康复服务需求儿童人数比率</w:t>
            </w:r>
          </w:p>
        </w:tc>
        <w:tc>
          <w:tcPr>
            <w:tcW w:w="2466" w:type="dxa"/>
            <w:vAlign w:val="center"/>
          </w:tcPr>
          <w:p>
            <w:pPr>
              <w:pStyle w:val="16"/>
            </w:pPr>
            <w:r>
              <w:t>≥90%</w:t>
            </w:r>
          </w:p>
        </w:tc>
        <w:tc>
          <w:tcPr>
            <w:tcW w:w="2466" w:type="dxa"/>
            <w:vAlign w:val="center"/>
          </w:tcPr>
          <w:p>
            <w:pPr>
              <w:pStyle w:val="16"/>
            </w:pPr>
            <w:r>
              <w:t>依据河北省残疾人联合会《关于印发中央和省级残疾人事业发展补助资金使用管理指导意见的通知》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完成时间</w:t>
            </w:r>
          </w:p>
        </w:tc>
        <w:tc>
          <w:tcPr>
            <w:tcW w:w="2466" w:type="dxa"/>
            <w:vAlign w:val="center"/>
          </w:tcPr>
          <w:p>
            <w:pPr>
              <w:pStyle w:val="16"/>
            </w:pPr>
            <w:r>
              <w:t>儿童康复服务实际完成时间</w:t>
            </w:r>
          </w:p>
        </w:tc>
        <w:tc>
          <w:tcPr>
            <w:tcW w:w="2466" w:type="dxa"/>
            <w:vAlign w:val="center"/>
          </w:tcPr>
          <w:p>
            <w:pPr>
              <w:pStyle w:val="16"/>
            </w:pPr>
            <w:r>
              <w:t>2022年12月31日前</w:t>
            </w:r>
          </w:p>
        </w:tc>
        <w:tc>
          <w:tcPr>
            <w:tcW w:w="2466" w:type="dxa"/>
            <w:vAlign w:val="center"/>
          </w:tcPr>
          <w:p>
            <w:pPr>
              <w:pStyle w:val="16"/>
            </w:pPr>
            <w:r>
              <w:t>依据河北省残疾人联合会《关于印发中央和省级残疾人事业发展补助资金使用管理指导意见的通知》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每位残疾儿童康复训练服务费的人均成本</w:t>
            </w:r>
          </w:p>
        </w:tc>
        <w:tc>
          <w:tcPr>
            <w:tcW w:w="2466" w:type="dxa"/>
            <w:vAlign w:val="center"/>
          </w:tcPr>
          <w:p>
            <w:pPr>
              <w:pStyle w:val="16"/>
            </w:pPr>
            <w:r>
              <w:t>每位残疾儿童康复训练服务费的人均成本</w:t>
            </w:r>
          </w:p>
        </w:tc>
        <w:tc>
          <w:tcPr>
            <w:tcW w:w="2466" w:type="dxa"/>
            <w:vAlign w:val="center"/>
          </w:tcPr>
          <w:p>
            <w:pPr>
              <w:pStyle w:val="16"/>
            </w:pPr>
            <w:r>
              <w:t>≤1.8万元</w:t>
            </w:r>
          </w:p>
        </w:tc>
        <w:tc>
          <w:tcPr>
            <w:tcW w:w="2466" w:type="dxa"/>
            <w:vAlign w:val="center"/>
          </w:tcPr>
          <w:p>
            <w:pPr>
              <w:pStyle w:val="16"/>
            </w:pPr>
            <w:r>
              <w:t>残疾儿童康复救助服务管理系统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残疾儿童康复覆盖率</w:t>
            </w:r>
          </w:p>
        </w:tc>
        <w:tc>
          <w:tcPr>
            <w:tcW w:w="2466" w:type="dxa"/>
            <w:vAlign w:val="center"/>
          </w:tcPr>
          <w:p>
            <w:pPr>
              <w:pStyle w:val="16"/>
            </w:pPr>
            <w:r>
              <w:t>有康复服务需求的残疾儿童全部落实康复服务项目</w:t>
            </w:r>
          </w:p>
        </w:tc>
        <w:tc>
          <w:tcPr>
            <w:tcW w:w="2466" w:type="dxa"/>
            <w:vAlign w:val="center"/>
          </w:tcPr>
          <w:p>
            <w:pPr>
              <w:pStyle w:val="16"/>
            </w:pPr>
            <w:r>
              <w:t>100%</w:t>
            </w:r>
          </w:p>
        </w:tc>
        <w:tc>
          <w:tcPr>
            <w:tcW w:w="2466" w:type="dxa"/>
            <w:vAlign w:val="center"/>
          </w:tcPr>
          <w:p>
            <w:pPr>
              <w:pStyle w:val="16"/>
            </w:pPr>
            <w:r>
              <w:t>残疾儿童康复救助服务管理系统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康复服务保障年限</w:t>
            </w:r>
          </w:p>
        </w:tc>
        <w:tc>
          <w:tcPr>
            <w:tcW w:w="2466" w:type="dxa"/>
            <w:vAlign w:val="center"/>
          </w:tcPr>
          <w:p>
            <w:pPr>
              <w:pStyle w:val="16"/>
            </w:pPr>
            <w:r>
              <w:t>康复服务可保障年限</w:t>
            </w:r>
          </w:p>
        </w:tc>
        <w:tc>
          <w:tcPr>
            <w:tcW w:w="2466" w:type="dxa"/>
            <w:vAlign w:val="center"/>
          </w:tcPr>
          <w:p>
            <w:pPr>
              <w:pStyle w:val="16"/>
            </w:pPr>
            <w:r>
              <w:t>≥1年</w:t>
            </w:r>
          </w:p>
        </w:tc>
        <w:tc>
          <w:tcPr>
            <w:tcW w:w="2466" w:type="dxa"/>
            <w:vAlign w:val="center"/>
          </w:tcPr>
          <w:p>
            <w:pPr>
              <w:pStyle w:val="16"/>
            </w:pPr>
            <w:r>
              <w:t>根据接受基本康复服务残疾儿童实际情况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残疾儿童监护人对康复服务满意率</w:t>
            </w:r>
          </w:p>
        </w:tc>
        <w:tc>
          <w:tcPr>
            <w:tcW w:w="2466" w:type="dxa"/>
            <w:vAlign w:val="center"/>
          </w:tcPr>
          <w:p>
            <w:pPr>
              <w:pStyle w:val="16"/>
            </w:pPr>
            <w:r>
              <w:t>≥95%</w:t>
            </w:r>
          </w:p>
        </w:tc>
        <w:tc>
          <w:tcPr>
            <w:tcW w:w="2466" w:type="dxa"/>
            <w:vAlign w:val="center"/>
          </w:tcPr>
          <w:p>
            <w:pPr>
              <w:pStyle w:val="16"/>
            </w:pPr>
            <w:r>
              <w:t>对已接受服务的残疾儿童监护人开展满意度调查</w:t>
            </w:r>
          </w:p>
        </w:tc>
      </w:tr>
    </w:tbl>
    <w:p>
      <w:pPr>
        <w:numPr>
          <w:ilvl w:val="0"/>
          <w:numId w:val="0"/>
        </w:numPr>
        <w:autoSpaceDE w:val="0"/>
        <w:autoSpaceDN w:val="0"/>
        <w:adjustRightInd w:val="0"/>
        <w:spacing w:line="584" w:lineRule="exact"/>
        <w:jc w:val="left"/>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18、关于提前下达省级残疾人事业发展补助资金（一般公共预算基本康复、辅具适配服务）冀财社【2021】191号绩效目标表</w:t>
      </w:r>
    </w:p>
    <w:p>
      <w:pPr>
        <w:numPr>
          <w:ilvl w:val="0"/>
          <w:numId w:val="0"/>
        </w:numPr>
        <w:autoSpaceDE w:val="0"/>
        <w:autoSpaceDN w:val="0"/>
        <w:adjustRightInd w:val="0"/>
        <w:spacing w:line="584" w:lineRule="exact"/>
        <w:jc w:val="left"/>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 xml:space="preserve">1.目标内容1通过项目的开展保证有需求的残疾人康复服务、辅具适配服务覆盖率≥80%，实现残疾人普遍享有康复、辅具适配服务目标   </w:t>
            </w:r>
          </w:p>
          <w:p>
            <w:pPr>
              <w:pStyle w:val="16"/>
            </w:pPr>
            <w:r>
              <w:t>2.目标内容2通过项目的开展提高残疾人生活自理能力，改善生活状况，保障残疾人能够正常生活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基本康复服务人数</w:t>
            </w:r>
          </w:p>
        </w:tc>
        <w:tc>
          <w:tcPr>
            <w:tcW w:w="2466" w:type="dxa"/>
            <w:vAlign w:val="center"/>
          </w:tcPr>
          <w:p>
            <w:pPr>
              <w:pStyle w:val="16"/>
            </w:pPr>
            <w:r>
              <w:t>全年提供服务人次</w:t>
            </w:r>
          </w:p>
        </w:tc>
        <w:tc>
          <w:tcPr>
            <w:tcW w:w="2466" w:type="dxa"/>
            <w:vAlign w:val="center"/>
          </w:tcPr>
          <w:p>
            <w:pPr>
              <w:pStyle w:val="16"/>
            </w:pPr>
            <w:r>
              <w:t>≥55人</w:t>
            </w:r>
          </w:p>
        </w:tc>
        <w:tc>
          <w:tcPr>
            <w:tcW w:w="2466" w:type="dxa"/>
            <w:vAlign w:val="center"/>
          </w:tcPr>
          <w:p>
            <w:pPr>
              <w:pStyle w:val="16"/>
            </w:pPr>
            <w:r>
              <w:t>残疾人精准康复服务管理系统</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配置辅助器具残疾人人数</w:t>
            </w:r>
          </w:p>
        </w:tc>
        <w:tc>
          <w:tcPr>
            <w:tcW w:w="2466" w:type="dxa"/>
            <w:vAlign w:val="center"/>
          </w:tcPr>
          <w:p>
            <w:pPr>
              <w:pStyle w:val="16"/>
            </w:pPr>
            <w:r>
              <w:t>配置辅助器具残疾人人数</w:t>
            </w:r>
          </w:p>
        </w:tc>
        <w:tc>
          <w:tcPr>
            <w:tcW w:w="2466" w:type="dxa"/>
            <w:vAlign w:val="center"/>
          </w:tcPr>
          <w:p>
            <w:pPr>
              <w:pStyle w:val="16"/>
            </w:pPr>
            <w:r>
              <w:t>≥84人</w:t>
            </w:r>
          </w:p>
        </w:tc>
        <w:tc>
          <w:tcPr>
            <w:tcW w:w="2466" w:type="dxa"/>
            <w:vAlign w:val="center"/>
          </w:tcPr>
          <w:p>
            <w:pPr>
              <w:pStyle w:val="16"/>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基本康复服务率</w:t>
            </w:r>
          </w:p>
        </w:tc>
        <w:tc>
          <w:tcPr>
            <w:tcW w:w="2466" w:type="dxa"/>
            <w:vAlign w:val="center"/>
          </w:tcPr>
          <w:p>
            <w:pPr>
              <w:pStyle w:val="16"/>
            </w:pPr>
            <w:r>
              <w:t>得到基本康复服务人数占有基本康复需求人数比率</w:t>
            </w:r>
          </w:p>
        </w:tc>
        <w:tc>
          <w:tcPr>
            <w:tcW w:w="2466" w:type="dxa"/>
            <w:vAlign w:val="center"/>
          </w:tcPr>
          <w:p>
            <w:pPr>
              <w:pStyle w:val="16"/>
            </w:pPr>
            <w:r>
              <w:t>≥80%</w:t>
            </w:r>
          </w:p>
        </w:tc>
        <w:tc>
          <w:tcPr>
            <w:tcW w:w="2466" w:type="dxa"/>
            <w:vAlign w:val="center"/>
          </w:tcPr>
          <w:p>
            <w:pPr>
              <w:pStyle w:val="16"/>
            </w:pPr>
            <w:r>
              <w:t>廊残联【2017】43号）和（大残联字【2017】9号）文件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辅助器具适配率</w:t>
            </w:r>
          </w:p>
        </w:tc>
        <w:tc>
          <w:tcPr>
            <w:tcW w:w="2466" w:type="dxa"/>
            <w:vAlign w:val="center"/>
          </w:tcPr>
          <w:p>
            <w:pPr>
              <w:pStyle w:val="16"/>
            </w:pPr>
            <w:r>
              <w:t>得到辅具适配服务人数占有辅具需求人数比率</w:t>
            </w:r>
          </w:p>
        </w:tc>
        <w:tc>
          <w:tcPr>
            <w:tcW w:w="2466" w:type="dxa"/>
            <w:vAlign w:val="center"/>
          </w:tcPr>
          <w:p>
            <w:pPr>
              <w:pStyle w:val="16"/>
            </w:pPr>
            <w:r>
              <w:t>≥80%</w:t>
            </w:r>
          </w:p>
        </w:tc>
        <w:tc>
          <w:tcPr>
            <w:tcW w:w="2466" w:type="dxa"/>
            <w:vAlign w:val="center"/>
          </w:tcPr>
          <w:p>
            <w:pPr>
              <w:pStyle w:val="16"/>
            </w:pPr>
            <w:r>
              <w:t>廊残联【2017】43号）和（大残联字【2017】9号）文件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完成时间</w:t>
            </w:r>
          </w:p>
        </w:tc>
        <w:tc>
          <w:tcPr>
            <w:tcW w:w="2466" w:type="dxa"/>
            <w:vAlign w:val="center"/>
          </w:tcPr>
          <w:p>
            <w:pPr>
              <w:pStyle w:val="16"/>
            </w:pPr>
            <w:r>
              <w:t>基本康复、辅具适配服务实际完成时间</w:t>
            </w:r>
          </w:p>
        </w:tc>
        <w:tc>
          <w:tcPr>
            <w:tcW w:w="2466" w:type="dxa"/>
            <w:vAlign w:val="center"/>
          </w:tcPr>
          <w:p>
            <w:pPr>
              <w:pStyle w:val="16"/>
            </w:pPr>
            <w:r>
              <w:t>2022年12月31日之前</w:t>
            </w:r>
          </w:p>
        </w:tc>
        <w:tc>
          <w:tcPr>
            <w:tcW w:w="2466" w:type="dxa"/>
            <w:vAlign w:val="center"/>
          </w:tcPr>
          <w:p>
            <w:pPr>
              <w:pStyle w:val="16"/>
            </w:pPr>
            <w:r>
              <w:t>廊残联【2017】43号）和（大残联字【2017】9号）文件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每位精神残疾人服药的人均成本</w:t>
            </w:r>
          </w:p>
        </w:tc>
        <w:tc>
          <w:tcPr>
            <w:tcW w:w="2466" w:type="dxa"/>
            <w:vAlign w:val="center"/>
          </w:tcPr>
          <w:p>
            <w:pPr>
              <w:pStyle w:val="16"/>
            </w:pPr>
            <w:r>
              <w:t>每位精神残疾人服药的人均成本</w:t>
            </w:r>
          </w:p>
        </w:tc>
        <w:tc>
          <w:tcPr>
            <w:tcW w:w="2466" w:type="dxa"/>
            <w:vAlign w:val="center"/>
          </w:tcPr>
          <w:p>
            <w:pPr>
              <w:pStyle w:val="16"/>
            </w:pPr>
            <w:r>
              <w:t>≤0.05万元</w:t>
            </w:r>
          </w:p>
        </w:tc>
        <w:tc>
          <w:tcPr>
            <w:tcW w:w="2466" w:type="dxa"/>
            <w:vAlign w:val="center"/>
          </w:tcPr>
          <w:p>
            <w:pPr>
              <w:pStyle w:val="16"/>
            </w:pPr>
            <w:r>
              <w:t>（廊残联【2017】43号）和（大残联字【2017】9号）文件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每位残疾人辅助器具适配服务的人均成本</w:t>
            </w:r>
          </w:p>
        </w:tc>
        <w:tc>
          <w:tcPr>
            <w:tcW w:w="2466" w:type="dxa"/>
            <w:vAlign w:val="center"/>
          </w:tcPr>
          <w:p>
            <w:pPr>
              <w:pStyle w:val="16"/>
            </w:pPr>
            <w:r>
              <w:t>每位残疾人辅助器具适配服务的人均成本</w:t>
            </w:r>
          </w:p>
        </w:tc>
        <w:tc>
          <w:tcPr>
            <w:tcW w:w="2466" w:type="dxa"/>
            <w:vAlign w:val="center"/>
          </w:tcPr>
          <w:p>
            <w:pPr>
              <w:pStyle w:val="16"/>
            </w:pPr>
            <w:r>
              <w:t>≤0.1万元</w:t>
            </w:r>
          </w:p>
        </w:tc>
        <w:tc>
          <w:tcPr>
            <w:tcW w:w="2466" w:type="dxa"/>
            <w:vAlign w:val="center"/>
          </w:tcPr>
          <w:p>
            <w:pPr>
              <w:pStyle w:val="16"/>
            </w:pPr>
            <w:r>
              <w:t>廊残联【2017】43号）和（大残联字【2017】9号）文件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残疾人基本康复覆盖率</w:t>
            </w:r>
          </w:p>
        </w:tc>
        <w:tc>
          <w:tcPr>
            <w:tcW w:w="2466" w:type="dxa"/>
            <w:vAlign w:val="center"/>
          </w:tcPr>
          <w:p>
            <w:pPr>
              <w:pStyle w:val="16"/>
            </w:pPr>
            <w:r>
              <w:t>残疾人基本康复占残疾人总数的比率</w:t>
            </w:r>
          </w:p>
        </w:tc>
        <w:tc>
          <w:tcPr>
            <w:tcW w:w="2466" w:type="dxa"/>
            <w:vAlign w:val="center"/>
          </w:tcPr>
          <w:p>
            <w:pPr>
              <w:pStyle w:val="16"/>
            </w:pPr>
            <w:r>
              <w:t>≤80%</w:t>
            </w:r>
          </w:p>
        </w:tc>
        <w:tc>
          <w:tcPr>
            <w:tcW w:w="2466" w:type="dxa"/>
            <w:vAlign w:val="center"/>
          </w:tcPr>
          <w:p>
            <w:pPr>
              <w:pStyle w:val="16"/>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残疾人基本辅具适配率</w:t>
            </w:r>
          </w:p>
        </w:tc>
        <w:tc>
          <w:tcPr>
            <w:tcW w:w="2466" w:type="dxa"/>
            <w:vAlign w:val="center"/>
          </w:tcPr>
          <w:p>
            <w:pPr>
              <w:pStyle w:val="16"/>
            </w:pPr>
            <w:r>
              <w:t>残疾人基本辅具适配占残疾人总数辅具人数的比率</w:t>
            </w:r>
          </w:p>
        </w:tc>
        <w:tc>
          <w:tcPr>
            <w:tcW w:w="2466" w:type="dxa"/>
            <w:vAlign w:val="center"/>
          </w:tcPr>
          <w:p>
            <w:pPr>
              <w:pStyle w:val="16"/>
            </w:pPr>
            <w:r>
              <w:t>≤80%</w:t>
            </w:r>
          </w:p>
        </w:tc>
        <w:tc>
          <w:tcPr>
            <w:tcW w:w="2466" w:type="dxa"/>
            <w:vAlign w:val="center"/>
          </w:tcPr>
          <w:p>
            <w:pPr>
              <w:pStyle w:val="16"/>
            </w:pPr>
            <w:r>
              <w:t>残疾人精准康复服务管理系统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审计决定落实率对残疾人康复、辅具服务和体系建设可持续发展的影响</w:t>
            </w:r>
          </w:p>
        </w:tc>
        <w:tc>
          <w:tcPr>
            <w:tcW w:w="2466" w:type="dxa"/>
            <w:vAlign w:val="center"/>
          </w:tcPr>
          <w:p>
            <w:pPr>
              <w:pStyle w:val="16"/>
            </w:pPr>
            <w:r>
              <w:t>对残疾人康复、辅具服务和体系建设可持续发展的影响</w:t>
            </w:r>
          </w:p>
        </w:tc>
        <w:tc>
          <w:tcPr>
            <w:tcW w:w="2466" w:type="dxa"/>
            <w:vAlign w:val="center"/>
          </w:tcPr>
          <w:p>
            <w:pPr>
              <w:pStyle w:val="16"/>
            </w:pPr>
            <w:r>
              <w:t>长期</w:t>
            </w:r>
          </w:p>
        </w:tc>
        <w:tc>
          <w:tcPr>
            <w:tcW w:w="2466" w:type="dxa"/>
            <w:vAlign w:val="center"/>
          </w:tcPr>
          <w:p>
            <w:pPr>
              <w:pStyle w:val="16"/>
            </w:pPr>
            <w:r>
              <w:t>廊残联[2017]43号文件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残疾人及其家属对残疾人康复服务的满意度（%）</w:t>
            </w:r>
          </w:p>
        </w:tc>
        <w:tc>
          <w:tcPr>
            <w:tcW w:w="2466" w:type="dxa"/>
            <w:vAlign w:val="center"/>
          </w:tcPr>
          <w:p>
            <w:pPr>
              <w:pStyle w:val="16"/>
            </w:pPr>
            <w:r>
              <w:t>残疾人及其家属对残疾人康复服务的满意度（%）</w:t>
            </w:r>
          </w:p>
        </w:tc>
        <w:tc>
          <w:tcPr>
            <w:tcW w:w="2466" w:type="dxa"/>
            <w:vAlign w:val="center"/>
          </w:tcPr>
          <w:p>
            <w:pPr>
              <w:pStyle w:val="16"/>
            </w:pPr>
            <w:r>
              <w:t>≥90%</w:t>
            </w:r>
          </w:p>
        </w:tc>
        <w:tc>
          <w:tcPr>
            <w:tcW w:w="2466" w:type="dxa"/>
            <w:vAlign w:val="center"/>
          </w:tcPr>
          <w:p>
            <w:pPr>
              <w:pStyle w:val="16"/>
            </w:pPr>
            <w:r>
              <w:t>满意度每降低5%，减满意度分值5%，满意度低于60%得0分。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服务对象满意度指标</w:t>
            </w:r>
          </w:p>
        </w:tc>
        <w:tc>
          <w:tcPr>
            <w:tcW w:w="2466" w:type="dxa"/>
            <w:vAlign w:val="center"/>
          </w:tcPr>
          <w:p>
            <w:pPr>
              <w:pStyle w:val="16"/>
            </w:pPr>
            <w:r>
              <w:t>残疾人及其家属对残疾人辅具适配服务的满意度（%）</w:t>
            </w:r>
          </w:p>
        </w:tc>
        <w:tc>
          <w:tcPr>
            <w:tcW w:w="2466" w:type="dxa"/>
            <w:vAlign w:val="center"/>
          </w:tcPr>
          <w:p>
            <w:pPr>
              <w:pStyle w:val="16"/>
            </w:pPr>
            <w:r>
              <w:t>残疾人及其家属对残疾人辅具适配服务的满意度（%）</w:t>
            </w:r>
          </w:p>
        </w:tc>
        <w:tc>
          <w:tcPr>
            <w:tcW w:w="2466" w:type="dxa"/>
            <w:vAlign w:val="center"/>
          </w:tcPr>
          <w:p>
            <w:pPr>
              <w:pStyle w:val="16"/>
            </w:pPr>
            <w:r>
              <w:t>≥90%</w:t>
            </w:r>
          </w:p>
        </w:tc>
        <w:tc>
          <w:tcPr>
            <w:tcW w:w="2466" w:type="dxa"/>
            <w:vAlign w:val="center"/>
          </w:tcPr>
          <w:p>
            <w:pPr>
              <w:pStyle w:val="16"/>
            </w:pPr>
            <w:r>
              <w:t>满意度每降低5%，减满意度分值5%，满意度低于60%得0分。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19、建立各村、社区残协协会组织经费绩效目标表</w:t>
      </w:r>
    </w:p>
    <w:p>
      <w:pPr>
        <w:numPr>
          <w:ilvl w:val="0"/>
          <w:numId w:val="0"/>
        </w:numPr>
        <w:autoSpaceDE w:val="0"/>
        <w:autoSpaceDN w:val="0"/>
        <w:adjustRightInd w:val="0"/>
        <w:spacing w:line="584" w:lineRule="exact"/>
        <w:jc w:val="left"/>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1.目标内容1通过进一步完善办工条件，加强基层残协专职委员队伍建设，多为残疾人提供就近就便的服务。</w:t>
            </w:r>
          </w:p>
          <w:p>
            <w:pPr>
              <w:pStyle w:val="16"/>
            </w:pPr>
            <w:r>
              <w:t>2.目标内容2通过进一步完善办工条件，加强基层残协专职委员队伍建设，进一步维护残疾人的合法权益。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办公桌椅套数</w:t>
            </w:r>
          </w:p>
        </w:tc>
        <w:tc>
          <w:tcPr>
            <w:tcW w:w="2466" w:type="dxa"/>
            <w:vAlign w:val="center"/>
          </w:tcPr>
          <w:p>
            <w:pPr>
              <w:pStyle w:val="16"/>
            </w:pPr>
            <w:r>
              <w:t>我县村、社区需求总数</w:t>
            </w:r>
          </w:p>
        </w:tc>
        <w:tc>
          <w:tcPr>
            <w:tcW w:w="2466" w:type="dxa"/>
            <w:vAlign w:val="center"/>
          </w:tcPr>
          <w:p>
            <w:pPr>
              <w:pStyle w:val="16"/>
            </w:pPr>
            <w:r>
              <w:t>115套</w:t>
            </w:r>
          </w:p>
        </w:tc>
        <w:tc>
          <w:tcPr>
            <w:tcW w:w="2466" w:type="dxa"/>
            <w:vAlign w:val="center"/>
          </w:tcPr>
          <w:p>
            <w:pPr>
              <w:pStyle w:val="16"/>
            </w:pPr>
            <w:r>
              <w:t>105个村、10个社区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展牌块数</w:t>
            </w:r>
          </w:p>
        </w:tc>
        <w:tc>
          <w:tcPr>
            <w:tcW w:w="2466" w:type="dxa"/>
            <w:vAlign w:val="center"/>
          </w:tcPr>
          <w:p>
            <w:pPr>
              <w:pStyle w:val="16"/>
            </w:pPr>
            <w:r>
              <w:t>我县村、社区需求总数</w:t>
            </w:r>
          </w:p>
        </w:tc>
        <w:tc>
          <w:tcPr>
            <w:tcW w:w="2466" w:type="dxa"/>
            <w:vAlign w:val="center"/>
          </w:tcPr>
          <w:p>
            <w:pPr>
              <w:pStyle w:val="16"/>
            </w:pPr>
            <w:r>
              <w:t>115块</w:t>
            </w:r>
          </w:p>
        </w:tc>
        <w:tc>
          <w:tcPr>
            <w:tcW w:w="2466" w:type="dxa"/>
            <w:vAlign w:val="center"/>
          </w:tcPr>
          <w:p>
            <w:pPr>
              <w:pStyle w:val="16"/>
            </w:pPr>
            <w:r>
              <w:t>105个村、10个社区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配备到位率</w:t>
            </w:r>
          </w:p>
        </w:tc>
        <w:tc>
          <w:tcPr>
            <w:tcW w:w="2466" w:type="dxa"/>
            <w:vAlign w:val="center"/>
          </w:tcPr>
          <w:p>
            <w:pPr>
              <w:pStyle w:val="16"/>
            </w:pPr>
            <w:r>
              <w:t>准确、及时、规范配备到位</w:t>
            </w:r>
          </w:p>
        </w:tc>
        <w:tc>
          <w:tcPr>
            <w:tcW w:w="2466" w:type="dxa"/>
            <w:vAlign w:val="center"/>
          </w:tcPr>
          <w:p>
            <w:pPr>
              <w:pStyle w:val="16"/>
            </w:pPr>
            <w:r>
              <w:t>≥100%</w:t>
            </w:r>
          </w:p>
        </w:tc>
        <w:tc>
          <w:tcPr>
            <w:tcW w:w="2466" w:type="dxa"/>
            <w:vAlign w:val="center"/>
          </w:tcPr>
          <w:p>
            <w:pPr>
              <w:pStyle w:val="16"/>
            </w:pPr>
            <w:r>
              <w:t>廊坊市残疾人联合会关于进一步加快完善村（社区）残协建设的通知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上墙公示率</w:t>
            </w:r>
          </w:p>
        </w:tc>
        <w:tc>
          <w:tcPr>
            <w:tcW w:w="2466" w:type="dxa"/>
            <w:vAlign w:val="center"/>
          </w:tcPr>
          <w:p>
            <w:pPr>
              <w:pStyle w:val="16"/>
            </w:pPr>
            <w:r>
              <w:t>准确、及时、规范上墙公示到位</w:t>
            </w:r>
          </w:p>
        </w:tc>
        <w:tc>
          <w:tcPr>
            <w:tcW w:w="2466" w:type="dxa"/>
            <w:vAlign w:val="center"/>
          </w:tcPr>
          <w:p>
            <w:pPr>
              <w:pStyle w:val="16"/>
            </w:pPr>
            <w:r>
              <w:t>≥100%</w:t>
            </w:r>
          </w:p>
        </w:tc>
        <w:tc>
          <w:tcPr>
            <w:tcW w:w="2466" w:type="dxa"/>
            <w:vAlign w:val="center"/>
          </w:tcPr>
          <w:p>
            <w:pPr>
              <w:pStyle w:val="16"/>
            </w:pPr>
            <w:r>
              <w:t>廊坊市残疾人联合会关于进一步加快完善村（社区）残协建设的通知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配备到位完成时间</w:t>
            </w:r>
          </w:p>
        </w:tc>
        <w:tc>
          <w:tcPr>
            <w:tcW w:w="2466" w:type="dxa"/>
            <w:vAlign w:val="center"/>
          </w:tcPr>
          <w:p>
            <w:pPr>
              <w:pStyle w:val="16"/>
            </w:pPr>
            <w:r>
              <w:t>配备到位完成时间</w:t>
            </w:r>
          </w:p>
        </w:tc>
        <w:tc>
          <w:tcPr>
            <w:tcW w:w="2466" w:type="dxa"/>
            <w:vAlign w:val="center"/>
          </w:tcPr>
          <w:p>
            <w:pPr>
              <w:pStyle w:val="16"/>
            </w:pPr>
            <w:r>
              <w:t>2022年3月31日之前完成</w:t>
            </w:r>
          </w:p>
        </w:tc>
        <w:tc>
          <w:tcPr>
            <w:tcW w:w="2466" w:type="dxa"/>
            <w:vAlign w:val="center"/>
          </w:tcPr>
          <w:p>
            <w:pPr>
              <w:pStyle w:val="16"/>
            </w:pPr>
            <w:r>
              <w:t>廊坊市残疾人联合会关于进一步加快完善村（社区）残协建设的通知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上墙公示完成时间</w:t>
            </w:r>
          </w:p>
        </w:tc>
        <w:tc>
          <w:tcPr>
            <w:tcW w:w="2466" w:type="dxa"/>
            <w:vAlign w:val="center"/>
          </w:tcPr>
          <w:p>
            <w:pPr>
              <w:pStyle w:val="16"/>
            </w:pPr>
            <w:r>
              <w:t>上墙公示完成时间</w:t>
            </w:r>
          </w:p>
        </w:tc>
        <w:tc>
          <w:tcPr>
            <w:tcW w:w="2466" w:type="dxa"/>
            <w:vAlign w:val="center"/>
          </w:tcPr>
          <w:p>
            <w:pPr>
              <w:pStyle w:val="16"/>
            </w:pPr>
            <w:r>
              <w:t>2022年3月31日之前完成</w:t>
            </w:r>
          </w:p>
        </w:tc>
        <w:tc>
          <w:tcPr>
            <w:tcW w:w="2466" w:type="dxa"/>
            <w:vAlign w:val="center"/>
          </w:tcPr>
          <w:p>
            <w:pPr>
              <w:pStyle w:val="16"/>
            </w:pPr>
            <w:r>
              <w:t>廊坊市残疾人联合会关于进一步加快完善村（社区）残协建设的通知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每套桌椅成本</w:t>
            </w:r>
          </w:p>
        </w:tc>
        <w:tc>
          <w:tcPr>
            <w:tcW w:w="2466" w:type="dxa"/>
            <w:vAlign w:val="center"/>
          </w:tcPr>
          <w:p>
            <w:pPr>
              <w:pStyle w:val="16"/>
            </w:pPr>
            <w:r>
              <w:t>每套桌椅成本</w:t>
            </w:r>
          </w:p>
        </w:tc>
        <w:tc>
          <w:tcPr>
            <w:tcW w:w="2466" w:type="dxa"/>
            <w:vAlign w:val="center"/>
          </w:tcPr>
          <w:p>
            <w:pPr>
              <w:pStyle w:val="16"/>
            </w:pPr>
            <w:r>
              <w:t>≤580元</w:t>
            </w:r>
          </w:p>
        </w:tc>
        <w:tc>
          <w:tcPr>
            <w:tcW w:w="2466" w:type="dxa"/>
            <w:vAlign w:val="center"/>
          </w:tcPr>
          <w:p>
            <w:pPr>
              <w:pStyle w:val="16"/>
            </w:pPr>
            <w:r>
              <w:t>105个村、10个社区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每块展牌成本</w:t>
            </w:r>
          </w:p>
        </w:tc>
        <w:tc>
          <w:tcPr>
            <w:tcW w:w="2466" w:type="dxa"/>
            <w:vAlign w:val="center"/>
          </w:tcPr>
          <w:p>
            <w:pPr>
              <w:pStyle w:val="16"/>
            </w:pPr>
            <w:r>
              <w:t>每块展牌成本</w:t>
            </w:r>
          </w:p>
        </w:tc>
        <w:tc>
          <w:tcPr>
            <w:tcW w:w="2466" w:type="dxa"/>
            <w:vAlign w:val="center"/>
          </w:tcPr>
          <w:p>
            <w:pPr>
              <w:pStyle w:val="16"/>
            </w:pPr>
            <w:r>
              <w:t>≤200元</w:t>
            </w:r>
          </w:p>
        </w:tc>
        <w:tc>
          <w:tcPr>
            <w:tcW w:w="2466" w:type="dxa"/>
            <w:vAlign w:val="center"/>
          </w:tcPr>
          <w:p>
            <w:pPr>
              <w:pStyle w:val="16"/>
            </w:pPr>
            <w:r>
              <w:t>105个村、10个社区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村（社区）残协覆盖率</w:t>
            </w:r>
          </w:p>
        </w:tc>
        <w:tc>
          <w:tcPr>
            <w:tcW w:w="2466" w:type="dxa"/>
            <w:vAlign w:val="center"/>
          </w:tcPr>
          <w:p>
            <w:pPr>
              <w:pStyle w:val="16"/>
            </w:pPr>
            <w:r>
              <w:t>村（社区）残协完成数量占的村（社区）残协总数量的比率</w:t>
            </w:r>
          </w:p>
        </w:tc>
        <w:tc>
          <w:tcPr>
            <w:tcW w:w="2466" w:type="dxa"/>
            <w:vAlign w:val="center"/>
          </w:tcPr>
          <w:p>
            <w:pPr>
              <w:pStyle w:val="16"/>
            </w:pPr>
            <w:r>
              <w:t>≥99%</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办公设备使用年限</w:t>
            </w:r>
          </w:p>
        </w:tc>
        <w:tc>
          <w:tcPr>
            <w:tcW w:w="2466" w:type="dxa"/>
            <w:vAlign w:val="center"/>
          </w:tcPr>
          <w:p>
            <w:pPr>
              <w:pStyle w:val="16"/>
            </w:pPr>
            <w:r>
              <w:t>办公设备可使用年限</w:t>
            </w:r>
          </w:p>
        </w:tc>
        <w:tc>
          <w:tcPr>
            <w:tcW w:w="2466" w:type="dxa"/>
            <w:vAlign w:val="center"/>
          </w:tcPr>
          <w:p>
            <w:pPr>
              <w:pStyle w:val="16"/>
            </w:pPr>
            <w:r>
              <w:t>≥10年</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对残协规范化建设满意度</w:t>
            </w:r>
          </w:p>
        </w:tc>
        <w:tc>
          <w:tcPr>
            <w:tcW w:w="2466" w:type="dxa"/>
            <w:vAlign w:val="center"/>
          </w:tcPr>
          <w:p>
            <w:pPr>
              <w:pStyle w:val="16"/>
            </w:pPr>
            <w:r>
              <w:t>残疾人对残协建设的综合满意度</w:t>
            </w:r>
          </w:p>
        </w:tc>
        <w:tc>
          <w:tcPr>
            <w:tcW w:w="2466" w:type="dxa"/>
            <w:vAlign w:val="center"/>
          </w:tcPr>
          <w:p>
            <w:pPr>
              <w:pStyle w:val="16"/>
            </w:pPr>
            <w:r>
              <w:t>≥95%</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20、就业所经费绩效目标表</w:t>
      </w:r>
    </w:p>
    <w:p>
      <w:pPr>
        <w:numPr>
          <w:ilvl w:val="0"/>
          <w:numId w:val="0"/>
        </w:numPr>
        <w:autoSpaceDE w:val="0"/>
        <w:autoSpaceDN w:val="0"/>
        <w:adjustRightInd w:val="0"/>
        <w:spacing w:line="584" w:lineRule="exact"/>
        <w:jc w:val="left"/>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6"/>
            </w:pPr>
            <w:r>
              <w:t>1.目标内容1通过聘用1名就业所工作人员保证工作顺利开展，按照时间节点完成上级下达的年度工作任务；</w:t>
            </w:r>
          </w:p>
          <w:p>
            <w:pPr>
              <w:pStyle w:val="16"/>
            </w:pPr>
            <w:r>
              <w:t>2.目标内容2通过开展1次残疾人就业政策宣传，促进企业按比例安置残疾人就业。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宣传活动次数</w:t>
            </w:r>
          </w:p>
        </w:tc>
        <w:tc>
          <w:tcPr>
            <w:tcW w:w="2466" w:type="dxa"/>
            <w:vAlign w:val="center"/>
          </w:tcPr>
          <w:p>
            <w:pPr>
              <w:pStyle w:val="16"/>
            </w:pPr>
            <w:r>
              <w:t>全年开展宣传活动次数</w:t>
            </w:r>
          </w:p>
        </w:tc>
        <w:tc>
          <w:tcPr>
            <w:tcW w:w="2466" w:type="dxa"/>
            <w:vAlign w:val="center"/>
          </w:tcPr>
          <w:p>
            <w:pPr>
              <w:pStyle w:val="16"/>
            </w:pPr>
            <w:r>
              <w:t>1次</w:t>
            </w:r>
          </w:p>
        </w:tc>
        <w:tc>
          <w:tcPr>
            <w:tcW w:w="2466" w:type="dxa"/>
            <w:vAlign w:val="center"/>
          </w:tcPr>
          <w:p>
            <w:pPr>
              <w:pStyle w:val="16"/>
            </w:pPr>
            <w:r>
              <w:t>关于印发《河北省残疾人就业保障金征收使用管理实施办法》的通知  冀财税【2016】40号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聘用人数</w:t>
            </w:r>
          </w:p>
        </w:tc>
        <w:tc>
          <w:tcPr>
            <w:tcW w:w="2466" w:type="dxa"/>
            <w:vAlign w:val="center"/>
          </w:tcPr>
          <w:p>
            <w:pPr>
              <w:pStyle w:val="16"/>
            </w:pPr>
            <w:r>
              <w:t>全年就业所聘用人数</w:t>
            </w:r>
          </w:p>
        </w:tc>
        <w:tc>
          <w:tcPr>
            <w:tcW w:w="2466" w:type="dxa"/>
            <w:vAlign w:val="center"/>
          </w:tcPr>
          <w:p>
            <w:pPr>
              <w:pStyle w:val="16"/>
            </w:pPr>
            <w:r>
              <w:t>1人</w:t>
            </w:r>
          </w:p>
        </w:tc>
        <w:tc>
          <w:tcPr>
            <w:tcW w:w="2466" w:type="dxa"/>
            <w:vAlign w:val="center"/>
          </w:tcPr>
          <w:p>
            <w:pPr>
              <w:pStyle w:val="16"/>
            </w:pPr>
            <w:r>
              <w:t>残联会议纪要：决定聘请残疾人就业服务所工作人员。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活动达标率</w:t>
            </w:r>
          </w:p>
        </w:tc>
        <w:tc>
          <w:tcPr>
            <w:tcW w:w="2466" w:type="dxa"/>
            <w:vAlign w:val="center"/>
          </w:tcPr>
          <w:p>
            <w:pPr>
              <w:pStyle w:val="16"/>
            </w:pPr>
            <w:r>
              <w:t>就业政策宣传活动次数占总就业政策宣传活动次数</w:t>
            </w:r>
          </w:p>
        </w:tc>
        <w:tc>
          <w:tcPr>
            <w:tcW w:w="2466" w:type="dxa"/>
            <w:vAlign w:val="center"/>
          </w:tcPr>
          <w:p>
            <w:pPr>
              <w:pStyle w:val="16"/>
            </w:pPr>
            <w:r>
              <w:t>≥100%</w:t>
            </w:r>
          </w:p>
        </w:tc>
        <w:tc>
          <w:tcPr>
            <w:tcW w:w="2466" w:type="dxa"/>
            <w:vAlign w:val="center"/>
          </w:tcPr>
          <w:p>
            <w:pPr>
              <w:pStyle w:val="16"/>
            </w:pPr>
            <w:r>
              <w:t>就业宣传活动计划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社会保障缴纳的准确性</w:t>
            </w:r>
          </w:p>
        </w:tc>
        <w:tc>
          <w:tcPr>
            <w:tcW w:w="2466" w:type="dxa"/>
            <w:vAlign w:val="center"/>
          </w:tcPr>
          <w:p>
            <w:pPr>
              <w:pStyle w:val="16"/>
            </w:pPr>
            <w:r>
              <w:t>社会保障缴纳的准确性</w:t>
            </w:r>
          </w:p>
        </w:tc>
        <w:tc>
          <w:tcPr>
            <w:tcW w:w="2466" w:type="dxa"/>
            <w:vAlign w:val="center"/>
          </w:tcPr>
          <w:p>
            <w:pPr>
              <w:pStyle w:val="16"/>
            </w:pPr>
            <w:r>
              <w:t>100%</w:t>
            </w:r>
          </w:p>
        </w:tc>
        <w:tc>
          <w:tcPr>
            <w:tcW w:w="2466" w:type="dxa"/>
            <w:vAlign w:val="center"/>
          </w:tcPr>
          <w:p>
            <w:pPr>
              <w:pStyle w:val="16"/>
            </w:pPr>
            <w:r>
              <w:t>缴纳社保凭证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活动完成时间</w:t>
            </w:r>
          </w:p>
        </w:tc>
        <w:tc>
          <w:tcPr>
            <w:tcW w:w="2466" w:type="dxa"/>
            <w:vAlign w:val="center"/>
          </w:tcPr>
          <w:p>
            <w:pPr>
              <w:pStyle w:val="16"/>
            </w:pPr>
            <w:r>
              <w:t>2022年9月底前开展宣传活动</w:t>
            </w:r>
          </w:p>
        </w:tc>
        <w:tc>
          <w:tcPr>
            <w:tcW w:w="2466" w:type="dxa"/>
            <w:vAlign w:val="center"/>
          </w:tcPr>
          <w:p>
            <w:pPr>
              <w:pStyle w:val="16"/>
            </w:pPr>
            <w:r>
              <w:t>9月</w:t>
            </w:r>
          </w:p>
        </w:tc>
        <w:tc>
          <w:tcPr>
            <w:tcW w:w="2466" w:type="dxa"/>
            <w:vAlign w:val="center"/>
          </w:tcPr>
          <w:p>
            <w:pPr>
              <w:pStyle w:val="16"/>
            </w:pPr>
            <w:r>
              <w:t>就业宣传活动影像资料、宣传材料等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工资发放及时率</w:t>
            </w:r>
          </w:p>
        </w:tc>
        <w:tc>
          <w:tcPr>
            <w:tcW w:w="2466" w:type="dxa"/>
            <w:vAlign w:val="center"/>
          </w:tcPr>
          <w:p>
            <w:pPr>
              <w:pStyle w:val="16"/>
            </w:pPr>
            <w:r>
              <w:t>全年就业所工作人员工资发放的时效情况</w:t>
            </w:r>
          </w:p>
        </w:tc>
        <w:tc>
          <w:tcPr>
            <w:tcW w:w="2466" w:type="dxa"/>
            <w:vAlign w:val="center"/>
          </w:tcPr>
          <w:p>
            <w:pPr>
              <w:pStyle w:val="16"/>
            </w:pPr>
            <w:r>
              <w:t>按规定时间发放</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社会保障缴纳的及时性</w:t>
            </w:r>
          </w:p>
        </w:tc>
        <w:tc>
          <w:tcPr>
            <w:tcW w:w="2466" w:type="dxa"/>
            <w:vAlign w:val="center"/>
          </w:tcPr>
          <w:p>
            <w:pPr>
              <w:pStyle w:val="16"/>
            </w:pPr>
            <w:r>
              <w:t>全年就业所工作人员社会保障缴纳的时效情况</w:t>
            </w:r>
          </w:p>
        </w:tc>
        <w:tc>
          <w:tcPr>
            <w:tcW w:w="2466" w:type="dxa"/>
            <w:vAlign w:val="center"/>
          </w:tcPr>
          <w:p>
            <w:pPr>
              <w:pStyle w:val="16"/>
            </w:pPr>
            <w:r>
              <w:t>按规定时间缴纳</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开展活动平均成本</w:t>
            </w:r>
          </w:p>
        </w:tc>
        <w:tc>
          <w:tcPr>
            <w:tcW w:w="2466" w:type="dxa"/>
            <w:vAlign w:val="center"/>
          </w:tcPr>
          <w:p>
            <w:pPr>
              <w:pStyle w:val="16"/>
            </w:pPr>
            <w:r>
              <w:t>考察开展活动平均成本</w:t>
            </w:r>
          </w:p>
        </w:tc>
        <w:tc>
          <w:tcPr>
            <w:tcW w:w="2466" w:type="dxa"/>
            <w:vAlign w:val="center"/>
          </w:tcPr>
          <w:p>
            <w:pPr>
              <w:pStyle w:val="16"/>
            </w:pPr>
            <w:r>
              <w:t>≤3万元</w:t>
            </w:r>
          </w:p>
        </w:tc>
        <w:tc>
          <w:tcPr>
            <w:tcW w:w="2466" w:type="dxa"/>
            <w:vAlign w:val="center"/>
          </w:tcPr>
          <w:p>
            <w:pPr>
              <w:pStyle w:val="16"/>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聘用人员每月人均工资、社会保障缴纳</w:t>
            </w:r>
          </w:p>
        </w:tc>
        <w:tc>
          <w:tcPr>
            <w:tcW w:w="2466" w:type="dxa"/>
            <w:vAlign w:val="center"/>
          </w:tcPr>
          <w:p>
            <w:pPr>
              <w:pStyle w:val="16"/>
            </w:pPr>
            <w:r>
              <w:t>考察聘用人员每月人均工资、社会保障缴纳</w:t>
            </w:r>
          </w:p>
        </w:tc>
        <w:tc>
          <w:tcPr>
            <w:tcW w:w="2466" w:type="dxa"/>
            <w:vAlign w:val="center"/>
          </w:tcPr>
          <w:p>
            <w:pPr>
              <w:pStyle w:val="16"/>
            </w:pPr>
            <w:r>
              <w:t>≤0.45万元</w:t>
            </w:r>
          </w:p>
        </w:tc>
        <w:tc>
          <w:tcPr>
            <w:tcW w:w="2466" w:type="dxa"/>
            <w:vAlign w:val="center"/>
          </w:tcPr>
          <w:p>
            <w:pPr>
              <w:pStyle w:val="16"/>
            </w:pPr>
            <w:r>
              <w:t>工资发放凭证，缴纳社保凭证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宣传活动受益人数</w:t>
            </w:r>
          </w:p>
        </w:tc>
        <w:tc>
          <w:tcPr>
            <w:tcW w:w="2466" w:type="dxa"/>
            <w:vAlign w:val="center"/>
          </w:tcPr>
          <w:p>
            <w:pPr>
              <w:pStyle w:val="16"/>
            </w:pPr>
            <w:r>
              <w:t>考察宣传活动受益人数</w:t>
            </w:r>
          </w:p>
        </w:tc>
        <w:tc>
          <w:tcPr>
            <w:tcW w:w="2466" w:type="dxa"/>
            <w:vAlign w:val="center"/>
          </w:tcPr>
          <w:p>
            <w:pPr>
              <w:pStyle w:val="16"/>
            </w:pPr>
            <w:r>
              <w:t>≥50人</w:t>
            </w:r>
          </w:p>
        </w:tc>
        <w:tc>
          <w:tcPr>
            <w:tcW w:w="2466" w:type="dxa"/>
            <w:vAlign w:val="center"/>
          </w:tcPr>
          <w:p>
            <w:pPr>
              <w:pStyle w:val="16"/>
            </w:pPr>
            <w:r>
              <w:t>宣传材料发放表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残疾人就业工作正常开展时长</w:t>
            </w:r>
          </w:p>
        </w:tc>
        <w:tc>
          <w:tcPr>
            <w:tcW w:w="2466" w:type="dxa"/>
            <w:vAlign w:val="center"/>
          </w:tcPr>
          <w:p>
            <w:pPr>
              <w:pStyle w:val="16"/>
            </w:pPr>
            <w:r>
              <w:t>考察残疾人就业工作正常开展时长</w:t>
            </w:r>
          </w:p>
        </w:tc>
        <w:tc>
          <w:tcPr>
            <w:tcW w:w="2466" w:type="dxa"/>
            <w:vAlign w:val="center"/>
          </w:tcPr>
          <w:p>
            <w:pPr>
              <w:pStyle w:val="16"/>
            </w:pPr>
            <w:r>
              <w:t>≥1年</w:t>
            </w:r>
          </w:p>
        </w:tc>
        <w:tc>
          <w:tcPr>
            <w:tcW w:w="2466" w:type="dxa"/>
            <w:vAlign w:val="center"/>
          </w:tcPr>
          <w:p>
            <w:pPr>
              <w:pStyle w:val="16"/>
            </w:pPr>
            <w:r>
              <w:t>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残疾群众满意度</w:t>
            </w:r>
          </w:p>
        </w:tc>
        <w:tc>
          <w:tcPr>
            <w:tcW w:w="2466" w:type="dxa"/>
            <w:vAlign w:val="center"/>
          </w:tcPr>
          <w:p>
            <w:pPr>
              <w:pStyle w:val="16"/>
            </w:pPr>
            <w:r>
              <w:t>残疾群众对就业所工作满意度</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numPr>
          <w:ilvl w:val="0"/>
          <w:numId w:val="0"/>
        </w:numPr>
        <w:autoSpaceDE w:val="0"/>
        <w:autoSpaceDN w:val="0"/>
        <w:adjustRightInd w:val="0"/>
        <w:spacing w:line="584" w:lineRule="exact"/>
        <w:jc w:val="left"/>
        <w:rPr>
          <w:rFonts w:ascii="方正仿宋_GBK" w:hAnsi="方正仿宋_GBK" w:eastAsia="方正仿宋_GBK" w:cs="方正仿宋_GBK"/>
          <w:b/>
          <w:color w:val="000000"/>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hint="eastAsia" w:ascii="仿宋" w:hAnsi="仿宋" w:eastAsia="仿宋" w:cs="Times New Roman"/>
          <w:sz w:val="32"/>
          <w:szCs w:val="24"/>
          <w:lang w:val="en-US" w:eastAsia="zh-CN"/>
        </w:rPr>
      </w:pPr>
      <w:bookmarkStart w:id="1"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0</w:t>
      </w:r>
      <w:r>
        <w:rPr>
          <w:rFonts w:ascii="仿宋" w:hAnsi="仿宋" w:eastAsia="仿宋"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rPr>
              <w:t>大厂回族自治县</w:t>
            </w:r>
            <w:r>
              <w:rPr>
                <w:rFonts w:hint="eastAsia" w:ascii="方正小标宋_GBK" w:eastAsia="方正小标宋_GBK"/>
                <w:sz w:val="24"/>
                <w:lang w:val="en-US" w:eastAsia="zh-CN"/>
              </w:rPr>
              <w:t>残疾人联合会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w:t>
      </w:r>
      <w:r>
        <w:rPr>
          <w:rFonts w:hint="eastAsia" w:ascii="Times New Roman" w:hAnsi="Times New Roman" w:eastAsia="仿宋_GB2312" w:cs="Times New Roman"/>
          <w:lang w:val="en-US" w:eastAsia="zh-CN"/>
        </w:rPr>
        <w:t>空表列式</w:t>
      </w:r>
      <w:r>
        <w:rPr>
          <w:rFonts w:hint="eastAsia" w:ascii="Times New Roman" w:hAnsi="Times New Roman" w:eastAsia="仿宋_GB2312" w:cs="Times New Roman"/>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残疾人联合会</w:t>
      </w:r>
      <w:r>
        <w:rPr>
          <w:rFonts w:ascii="仿宋" w:hAnsi="仿宋" w:eastAsia="仿宋" w:cs="Times New Roman"/>
          <w:sz w:val="32"/>
          <w:szCs w:val="32"/>
        </w:rPr>
        <w:t>（含所属单位）上年末固定资产金额为</w:t>
      </w:r>
      <w:r>
        <w:rPr>
          <w:rFonts w:hint="eastAsia" w:ascii="仿宋" w:hAnsi="仿宋" w:eastAsia="仿宋" w:cs="Times New Roman"/>
          <w:sz w:val="32"/>
          <w:szCs w:val="32"/>
          <w:lang w:val="en-US" w:eastAsia="zh-CN"/>
        </w:rPr>
        <w:t>38.81</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6.67</w:t>
      </w:r>
      <w:r>
        <w:rPr>
          <w:rFonts w:hint="eastAsia" w:ascii="仿宋" w:hAnsi="仿宋" w:eastAsia="仿宋" w:cs="Times New Roman"/>
          <w:sz w:val="32"/>
          <w:szCs w:val="32"/>
        </w:rPr>
        <w:t>万元，</w:t>
      </w:r>
      <w:r>
        <w:rPr>
          <w:rFonts w:ascii="仿宋" w:hAnsi="仿宋" w:eastAsia="仿宋" w:cs="Times New Roman"/>
          <w:sz w:val="32"/>
          <w:szCs w:val="32"/>
        </w:rPr>
        <w:t>主要为办公家具等</w:t>
      </w:r>
      <w:r>
        <w:rPr>
          <w:rFonts w:hint="eastAsia" w:ascii="仿宋" w:hAnsi="仿宋" w:eastAsia="仿宋" w:cs="Times New Roman"/>
          <w:sz w:val="32"/>
          <w:szCs w:val="32"/>
          <w:lang w:eastAsia="zh-CN"/>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val="en-US" w:eastAsia="zh-CN"/>
              </w:rPr>
              <w:t>残疾人联e会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p>
          <w:p>
            <w:pPr>
              <w:widowControl/>
              <w:spacing w:line="584" w:lineRule="exact"/>
              <w:jc w:val="center"/>
              <w:rPr>
                <w:rFonts w:ascii="Times New Roman" w:hAnsi="Times New Roman" w:eastAsia="仿宋_GB2312" w:cs="Times New Roman"/>
                <w:b/>
                <w:bCs/>
                <w:kern w:val="0"/>
                <w:sz w:val="22"/>
              </w:rPr>
            </w:pPr>
          </w:p>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11.2万元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27.61万元</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4FBDAA"/>
    <w:multiLevelType w:val="singleLevel"/>
    <w:tmpl w:val="AC4FBDAA"/>
    <w:lvl w:ilvl="0" w:tentative="0">
      <w:start w:val="12"/>
      <w:numFmt w:val="decimal"/>
      <w:suff w:val="nothing"/>
      <w:lvlText w:val="%1、"/>
      <w:lvlJc w:val="left"/>
    </w:lvl>
  </w:abstractNum>
  <w:abstractNum w:abstractNumId="1">
    <w:nsid w:val="D4A47B61"/>
    <w:multiLevelType w:val="singleLevel"/>
    <w:tmpl w:val="D4A47B61"/>
    <w:lvl w:ilvl="0" w:tentative="0">
      <w:start w:val="17"/>
      <w:numFmt w:val="decimal"/>
      <w:suff w:val="nothing"/>
      <w:lvlText w:val="%1、"/>
      <w:lvlJc w:val="left"/>
    </w:lvl>
  </w:abstractNum>
  <w:abstractNum w:abstractNumId="2">
    <w:nsid w:val="FA2C0AD5"/>
    <w:multiLevelType w:val="singleLevel"/>
    <w:tmpl w:val="FA2C0AD5"/>
    <w:lvl w:ilvl="0" w:tentative="0">
      <w:start w:val="5"/>
      <w:numFmt w:val="chineseCounting"/>
      <w:suff w:val="nothing"/>
      <w:lvlText w:val="%1、"/>
      <w:lvlJc w:val="left"/>
      <w:rPr>
        <w:rFonts w:hint="eastAsia"/>
      </w:rPr>
    </w:lvl>
  </w:abstractNum>
  <w:abstractNum w:abstractNumId="3">
    <w:nsid w:val="FD263374"/>
    <w:multiLevelType w:val="singleLevel"/>
    <w:tmpl w:val="FD263374"/>
    <w:lvl w:ilvl="0" w:tentative="0">
      <w:start w:val="6"/>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172A27"/>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02F81484"/>
    <w:rsid w:val="057E64BE"/>
    <w:rsid w:val="05E51A4D"/>
    <w:rsid w:val="085B740A"/>
    <w:rsid w:val="08C704E2"/>
    <w:rsid w:val="12EE7547"/>
    <w:rsid w:val="139905E8"/>
    <w:rsid w:val="188F0A77"/>
    <w:rsid w:val="21B01548"/>
    <w:rsid w:val="23334441"/>
    <w:rsid w:val="23A61755"/>
    <w:rsid w:val="24E14360"/>
    <w:rsid w:val="36342014"/>
    <w:rsid w:val="383061C7"/>
    <w:rsid w:val="38913E64"/>
    <w:rsid w:val="38993AD1"/>
    <w:rsid w:val="39B54899"/>
    <w:rsid w:val="3B641BD8"/>
    <w:rsid w:val="4113049C"/>
    <w:rsid w:val="411A7BEF"/>
    <w:rsid w:val="42664A16"/>
    <w:rsid w:val="42FA6973"/>
    <w:rsid w:val="4396694F"/>
    <w:rsid w:val="483D4E4F"/>
    <w:rsid w:val="4A426086"/>
    <w:rsid w:val="4AE467F9"/>
    <w:rsid w:val="4B18286E"/>
    <w:rsid w:val="4D67158B"/>
    <w:rsid w:val="50C102ED"/>
    <w:rsid w:val="51B00B9C"/>
    <w:rsid w:val="55A63C6E"/>
    <w:rsid w:val="5A4578E0"/>
    <w:rsid w:val="5B044E09"/>
    <w:rsid w:val="5B9660C6"/>
    <w:rsid w:val="5FE94E47"/>
    <w:rsid w:val="60AB76B2"/>
    <w:rsid w:val="62723010"/>
    <w:rsid w:val="65EA10CB"/>
    <w:rsid w:val="6A4847B7"/>
    <w:rsid w:val="6C8518E9"/>
    <w:rsid w:val="6F5C4912"/>
    <w:rsid w:val="700556EB"/>
    <w:rsid w:val="705D5DE1"/>
    <w:rsid w:val="72B1798F"/>
    <w:rsid w:val="732E73D0"/>
    <w:rsid w:val="7CA84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14</TotalTime>
  <ScaleCrop>false</ScaleCrop>
  <LinksUpToDate>false</LinksUpToDate>
  <CharactersWithSpaces>3371</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2022-02-25T03:14:00Z</cp:lastPrinted>
  <dcterms:modified xsi:type="dcterms:W3CDTF">2024-01-02T03:15:52Z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0526F59A51E14B96A82A314B9A7DBBDE</vt:lpwstr>
  </property>
</Properties>
</file>